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1751B"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The Modern Language Association (MLA) establishes values for acknowledging sources used in a research paper. MLA citation style uses a simple two-part parenthetical documentation system for citing sources: Citations in the text of a paper point to the alphabetical Works Cited list that appears at the end of the paper. Together, these references identify and credit the sources used in the paper and allow others to access and retrieve this material.</w:t>
      </w:r>
    </w:p>
    <w:p w14:paraId="09A66334"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Note: A parenthetical reference to a familiar historical document -- i.e., the United States Constitution -- no longer requires a corresponding entry in the Works Cited list.</w:t>
      </w:r>
    </w:p>
    <w:p w14:paraId="4F3885ED" w14:textId="77777777" w:rsidR="00741EB7" w:rsidRDefault="00741EB7" w:rsidP="00741EB7">
      <w:pPr>
        <w:widowControl w:val="0"/>
        <w:autoSpaceDE w:val="0"/>
        <w:autoSpaceDN w:val="0"/>
        <w:adjustRightInd w:val="0"/>
        <w:spacing w:after="101"/>
        <w:jc w:val="center"/>
        <w:rPr>
          <w:rFonts w:ascii="Times New Roman" w:hAnsi="Times New Roman" w:cs="Times New Roman"/>
          <w:color w:val="1A1A1A"/>
          <w:sz w:val="20"/>
          <w:szCs w:val="20"/>
        </w:rPr>
      </w:pPr>
    </w:p>
    <w:p w14:paraId="4676AC3D"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Citing sources in the text</w:t>
      </w:r>
    </w:p>
    <w:p w14:paraId="51BA8384"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p>
    <w:p w14:paraId="7B54333F"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Verdana" w:hAnsi="Verdana" w:cs="Verdana"/>
          <w:color w:val="1A1A1A"/>
          <w:sz w:val="26"/>
          <w:szCs w:val="26"/>
        </w:rPr>
        <w:t> </w:t>
      </w:r>
    </w:p>
    <w:p w14:paraId="683EDEF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In MLA style, writers place references to sources in the paper to briefly identify them and enable readers to find them in the Works Cited list. These parenthetical references should be kept as brief and as clear as possible.</w:t>
      </w:r>
    </w:p>
    <w:p w14:paraId="4EFD675A" w14:textId="77777777" w:rsidR="00741EB7" w:rsidRDefault="00741EB7" w:rsidP="00741EB7">
      <w:pPr>
        <w:widowControl w:val="0"/>
        <w:numPr>
          <w:ilvl w:val="0"/>
          <w:numId w:val="1"/>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Give only the information needed to identify a source. Usually the author's last name and a page reference suffice.</w:t>
      </w:r>
    </w:p>
    <w:p w14:paraId="6A72C08F" w14:textId="77777777" w:rsidR="00741EB7" w:rsidRDefault="00741EB7" w:rsidP="00741EB7">
      <w:pPr>
        <w:widowControl w:val="0"/>
        <w:numPr>
          <w:ilvl w:val="0"/>
          <w:numId w:val="1"/>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Place the parenthetical reference as close as possible to its source. Insert the parenthetical reference where a pause would naturally occur, preferably at the end of a sentence.</w:t>
      </w:r>
    </w:p>
    <w:p w14:paraId="4F52181F" w14:textId="77777777" w:rsidR="00741EB7" w:rsidRDefault="00741EB7" w:rsidP="00741EB7">
      <w:pPr>
        <w:widowControl w:val="0"/>
        <w:numPr>
          <w:ilvl w:val="0"/>
          <w:numId w:val="1"/>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Information in the parenthesis should complement, not repeat, information given in the text. If you include an author's name in a sentence, you do not need to repeat it in your parenthetical statement.</w:t>
      </w:r>
    </w:p>
    <w:p w14:paraId="1B7445DD" w14:textId="77777777" w:rsidR="00741EB7" w:rsidRDefault="00741EB7" w:rsidP="00741EB7">
      <w:pPr>
        <w:widowControl w:val="0"/>
        <w:numPr>
          <w:ilvl w:val="0"/>
          <w:numId w:val="1"/>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The parenthetical reference should precede the punctuation mark that concludes the sentence, clause, or phrase that contains the cited material.</w:t>
      </w:r>
    </w:p>
    <w:p w14:paraId="56A8F8A4" w14:textId="77777777" w:rsidR="00741EB7" w:rsidRDefault="00741EB7" w:rsidP="00741EB7">
      <w:pPr>
        <w:widowControl w:val="0"/>
        <w:numPr>
          <w:ilvl w:val="0"/>
          <w:numId w:val="1"/>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lastRenderedPageBreak/>
        <w:t>Electronic and online sources are cited just like print resources in parenthetical references. If an online source lacks page numbers, omit numbers from the parenthetical references. If an online source includes fixed page numbers or section numbering, such as numbering of paragraphs, cite the relevant numbers.</w:t>
      </w:r>
    </w:p>
    <w:p w14:paraId="2B577EC0"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Examples:</w:t>
      </w:r>
    </w:p>
    <w:tbl>
      <w:tblPr>
        <w:tblW w:w="14440" w:type="dxa"/>
        <w:tblBorders>
          <w:top w:val="nil"/>
          <w:left w:val="nil"/>
          <w:right w:val="nil"/>
        </w:tblBorders>
        <w:tblLayout w:type="fixed"/>
        <w:tblLook w:val="0000" w:firstRow="0" w:lastRow="0" w:firstColumn="0" w:lastColumn="0" w:noHBand="0" w:noVBand="0"/>
      </w:tblPr>
      <w:tblGrid>
        <w:gridCol w:w="8401"/>
        <w:gridCol w:w="6039"/>
      </w:tblGrid>
      <w:tr w:rsidR="00741EB7" w14:paraId="64C78CA4" w14:textId="77777777">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56A6570D"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Author's name in text</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46667C9E"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Dover has expressed this concern (118-21).</w:t>
            </w:r>
          </w:p>
        </w:tc>
      </w:tr>
      <w:tr w:rsidR="00741EB7" w14:paraId="4E2631F3" w14:textId="77777777">
        <w:tblPrEx>
          <w:tblBorders>
            <w:top w:val="none" w:sz="0" w:space="0" w:color="auto"/>
          </w:tblBorders>
        </w:tblPrEx>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566B6836"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Author's name in reference</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7189CA63"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This concern has been expressed (Dover 118-21).</w:t>
            </w:r>
          </w:p>
        </w:tc>
      </w:tr>
      <w:tr w:rsidR="00741EB7" w14:paraId="7680EB9B" w14:textId="77777777">
        <w:tblPrEx>
          <w:tblBorders>
            <w:top w:val="none" w:sz="0" w:space="0" w:color="auto"/>
          </w:tblBorders>
        </w:tblPrEx>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2A570607"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Multiple authors of a work</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678F10B5"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 xml:space="preserve">This hypothesis (Bradley and Rogers 7) suggested this theory (Sumner, </w:t>
            </w:r>
            <w:proofErr w:type="spellStart"/>
            <w:r>
              <w:rPr>
                <w:rFonts w:ascii="Courier New" w:hAnsi="Courier New" w:cs="Courier New"/>
                <w:color w:val="1A1A1A"/>
                <w:sz w:val="26"/>
                <w:szCs w:val="26"/>
              </w:rPr>
              <w:t>Reichl</w:t>
            </w:r>
            <w:proofErr w:type="spellEnd"/>
            <w:r>
              <w:rPr>
                <w:rFonts w:ascii="Courier New" w:hAnsi="Courier New" w:cs="Courier New"/>
                <w:color w:val="1A1A1A"/>
                <w:sz w:val="26"/>
                <w:szCs w:val="26"/>
              </w:rPr>
              <w:t>, and Waugh 23).</w:t>
            </w:r>
          </w:p>
        </w:tc>
      </w:tr>
      <w:tr w:rsidR="00741EB7" w14:paraId="65CE279F" w14:textId="77777777">
        <w:tblPrEx>
          <w:tblBorders>
            <w:top w:val="none" w:sz="0" w:space="0" w:color="auto"/>
          </w:tblBorders>
        </w:tblPrEx>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4ADBA32D"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Two locations</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670FD794"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Williams alludes to this premise (136-39, 145).</w:t>
            </w:r>
          </w:p>
        </w:tc>
      </w:tr>
      <w:tr w:rsidR="00741EB7" w14:paraId="04F6FE37" w14:textId="77777777">
        <w:tblPrEx>
          <w:tblBorders>
            <w:top w:val="none" w:sz="0" w:space="0" w:color="auto"/>
          </w:tblBorders>
        </w:tblPrEx>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30D2FD51"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Two works cited</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294CDE40"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(Burns 54; Thomas 327)</w:t>
            </w:r>
          </w:p>
        </w:tc>
      </w:tr>
      <w:tr w:rsidR="00DC3C9F" w14:paraId="51B9553B" w14:textId="77777777" w:rsidTr="00DC3C9F">
        <w:tblPrEx>
          <w:tblBorders>
            <w:top w:val="none" w:sz="0" w:space="0" w:color="auto"/>
          </w:tblBorders>
        </w:tblPrEx>
        <w:tc>
          <w:tcPr>
            <w:tcW w:w="13820" w:type="dxa"/>
            <w:gridSpan w:val="2"/>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128349F7"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Multivolume works</w:t>
            </w:r>
          </w:p>
        </w:tc>
      </w:tr>
      <w:tr w:rsidR="00741EB7" w14:paraId="0F14745D" w14:textId="77777777">
        <w:tblPrEx>
          <w:tblBorders>
            <w:top w:val="none" w:sz="0" w:space="0" w:color="auto"/>
          </w:tblBorders>
        </w:tblPrEx>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4E07A3BB"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References to volumes and pages</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16211AF9"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(Wilson 2:1-18)</w:t>
            </w:r>
          </w:p>
        </w:tc>
      </w:tr>
      <w:tr w:rsidR="00741EB7" w14:paraId="4070AD03" w14:textId="77777777">
        <w:tblPrEx>
          <w:tblBorders>
            <w:top w:val="none" w:sz="0" w:space="0" w:color="auto"/>
          </w:tblBorders>
        </w:tblPrEx>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1EC0C637"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References to an entire volume</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6480E8D2"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(Henderson, vol. 3)</w:t>
            </w:r>
          </w:p>
        </w:tc>
      </w:tr>
      <w:tr w:rsidR="00741EB7" w14:paraId="651BF957" w14:textId="77777777">
        <w:tblPrEx>
          <w:tblBorders>
            <w:top w:val="none" w:sz="0" w:space="0" w:color="auto"/>
          </w:tblBorders>
        </w:tblPrEx>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3DAA1512"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In text reference to an entire volume</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40F72A3B"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In volume 3, Henderson suggests</w:t>
            </w:r>
          </w:p>
        </w:tc>
      </w:tr>
      <w:tr w:rsidR="00741EB7" w14:paraId="7B9F0C8A" w14:textId="77777777">
        <w:tblPrEx>
          <w:tblBorders>
            <w:top w:val="none" w:sz="0" w:space="0" w:color="auto"/>
          </w:tblBorders>
        </w:tblPrEx>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7D396B9F"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Corporate authors</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1EE2BDFB"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(United Nations, Economic Commission for Africa 51-63)</w:t>
            </w:r>
          </w:p>
        </w:tc>
      </w:tr>
      <w:tr w:rsidR="00741EB7" w14:paraId="4811F570" w14:textId="77777777">
        <w:tblPrEx>
          <w:tblBorders>
            <w:top w:val="none" w:sz="0" w:space="0" w:color="auto"/>
          </w:tblBorders>
        </w:tblPrEx>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1FB0F97B"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Works with no author</w:t>
            </w:r>
          </w:p>
          <w:p w14:paraId="635F9429"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color w:val="1A1A1A"/>
                <w:sz w:val="22"/>
                <w:szCs w:val="22"/>
              </w:rPr>
              <w:t>When a work has no author, use the work's title or a shortened version of the title when citing it in text. (If abbreviating a title, omit initial articles and begin with the word by which it is alphabetized in the Works Cited list.):</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64C3D6BD" w14:textId="77777777" w:rsidR="00741EB7" w:rsidRDefault="00741EB7">
            <w:pPr>
              <w:widowControl w:val="0"/>
              <w:autoSpaceDE w:val="0"/>
              <w:autoSpaceDN w:val="0"/>
              <w:adjustRightInd w:val="0"/>
              <w:rPr>
                <w:rFonts w:ascii="Verdana" w:hAnsi="Verdana" w:cs="Verdana"/>
                <w:color w:val="1A1A1A"/>
                <w:sz w:val="22"/>
                <w:szCs w:val="22"/>
              </w:rPr>
            </w:pPr>
            <w:proofErr w:type="gramStart"/>
            <w:r>
              <w:rPr>
                <w:rFonts w:ascii="Courier New" w:hAnsi="Courier New" w:cs="Courier New"/>
                <w:color w:val="1A1A1A"/>
                <w:sz w:val="26"/>
                <w:szCs w:val="26"/>
              </w:rPr>
              <w:t>as</w:t>
            </w:r>
            <w:proofErr w:type="gramEnd"/>
            <w:r>
              <w:rPr>
                <w:rFonts w:ascii="Courier New" w:hAnsi="Courier New" w:cs="Courier New"/>
                <w:color w:val="1A1A1A"/>
                <w:sz w:val="26"/>
                <w:szCs w:val="26"/>
              </w:rPr>
              <w:t xml:space="preserve"> stated by the presidential commission (</w:t>
            </w:r>
            <w:r>
              <w:rPr>
                <w:rFonts w:ascii="Courier New" w:hAnsi="Courier New" w:cs="Courier New"/>
                <w:i/>
                <w:iCs/>
                <w:color w:val="1A1A1A"/>
                <w:sz w:val="26"/>
                <w:szCs w:val="26"/>
              </w:rPr>
              <w:t>Report</w:t>
            </w:r>
            <w:r>
              <w:rPr>
                <w:rFonts w:ascii="Courier New" w:hAnsi="Courier New" w:cs="Courier New"/>
                <w:color w:val="1A1A1A"/>
                <w:sz w:val="26"/>
                <w:szCs w:val="26"/>
              </w:rPr>
              <w:t xml:space="preserve"> 4).</w:t>
            </w:r>
          </w:p>
        </w:tc>
      </w:tr>
      <w:tr w:rsidR="00741EB7" w14:paraId="66C08DC7" w14:textId="77777777">
        <w:tc>
          <w:tcPr>
            <w:tcW w:w="804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7401AF4A" w14:textId="77777777" w:rsidR="00741EB7" w:rsidRDefault="00741EB7">
            <w:pPr>
              <w:widowControl w:val="0"/>
              <w:autoSpaceDE w:val="0"/>
              <w:autoSpaceDN w:val="0"/>
              <w:adjustRightInd w:val="0"/>
              <w:rPr>
                <w:rFonts w:ascii="Verdana" w:hAnsi="Verdana" w:cs="Verdana"/>
                <w:color w:val="1A1A1A"/>
                <w:sz w:val="22"/>
                <w:szCs w:val="22"/>
              </w:rPr>
            </w:pPr>
            <w:r>
              <w:rPr>
                <w:rFonts w:ascii="Verdana" w:hAnsi="Verdana" w:cs="Verdana"/>
                <w:b/>
                <w:bCs/>
                <w:color w:val="1A1A1A"/>
                <w:sz w:val="22"/>
                <w:szCs w:val="22"/>
              </w:rPr>
              <w:t>Online source with numbered paragraphs</w:t>
            </w:r>
          </w:p>
        </w:tc>
        <w:tc>
          <w:tcPr>
            <w:tcW w:w="5160" w:type="dxa"/>
            <w:tcBorders>
              <w:top w:val="single" w:sz="8" w:space="0" w:color="E1E1E1"/>
              <w:left w:val="single" w:sz="8" w:space="0" w:color="E1E1E1"/>
              <w:bottom w:val="single" w:sz="8" w:space="0" w:color="E1E1E1"/>
              <w:right w:val="single" w:sz="8" w:space="0" w:color="E1E1E1"/>
            </w:tcBorders>
            <w:tcMar>
              <w:top w:w="300" w:type="nil"/>
              <w:left w:w="200" w:type="nil"/>
              <w:bottom w:w="200" w:type="nil"/>
              <w:right w:w="300" w:type="nil"/>
            </w:tcMar>
          </w:tcPr>
          <w:p w14:paraId="7FAE8F68" w14:textId="77777777" w:rsidR="00741EB7" w:rsidRDefault="00741EB7">
            <w:pPr>
              <w:widowControl w:val="0"/>
              <w:autoSpaceDE w:val="0"/>
              <w:autoSpaceDN w:val="0"/>
              <w:adjustRightInd w:val="0"/>
              <w:rPr>
                <w:rFonts w:ascii="Verdana" w:hAnsi="Verdana" w:cs="Verdana"/>
                <w:color w:val="1A1A1A"/>
                <w:sz w:val="22"/>
                <w:szCs w:val="22"/>
              </w:rPr>
            </w:pPr>
            <w:r>
              <w:rPr>
                <w:rFonts w:ascii="Courier New" w:hAnsi="Courier New" w:cs="Courier New"/>
                <w:color w:val="1A1A1A"/>
                <w:sz w:val="26"/>
                <w:szCs w:val="26"/>
              </w:rPr>
              <w:t>(Fox, pars. 4-5)</w:t>
            </w:r>
          </w:p>
        </w:tc>
      </w:tr>
    </w:tbl>
    <w:p w14:paraId="040BF505" w14:textId="77777777" w:rsidR="00741EB7" w:rsidRDefault="00741EB7" w:rsidP="00741EB7">
      <w:pPr>
        <w:widowControl w:val="0"/>
        <w:autoSpaceDE w:val="0"/>
        <w:autoSpaceDN w:val="0"/>
        <w:adjustRightInd w:val="0"/>
        <w:spacing w:after="300"/>
        <w:jc w:val="center"/>
        <w:rPr>
          <w:rFonts w:ascii="Verdana" w:hAnsi="Verdana" w:cs="Verdana"/>
          <w:color w:val="1A1A1A"/>
          <w:sz w:val="26"/>
          <w:szCs w:val="26"/>
        </w:rPr>
      </w:pPr>
      <w:r>
        <w:rPr>
          <w:rFonts w:ascii="Times New Roman" w:hAnsi="Times New Roman" w:cs="Times New Roman"/>
          <w:b/>
          <w:bCs/>
          <w:color w:val="1A1A1A"/>
          <w:sz w:val="26"/>
          <w:szCs w:val="26"/>
        </w:rPr>
        <w:t>For more detailed information about citing references in the text, please refer to the MLA resources listed below.</w:t>
      </w:r>
    </w:p>
    <w:p w14:paraId="59C37F9B" w14:textId="77777777" w:rsidR="00741EB7" w:rsidRDefault="00741EB7" w:rsidP="00741EB7">
      <w:pPr>
        <w:widowControl w:val="0"/>
        <w:autoSpaceDE w:val="0"/>
        <w:autoSpaceDN w:val="0"/>
        <w:adjustRightInd w:val="0"/>
        <w:spacing w:after="101"/>
        <w:jc w:val="center"/>
        <w:rPr>
          <w:rFonts w:ascii="Times New Roman" w:hAnsi="Times New Roman" w:cs="Times New Roman"/>
          <w:color w:val="1A1A1A"/>
          <w:sz w:val="20"/>
          <w:szCs w:val="20"/>
        </w:rPr>
      </w:pPr>
    </w:p>
    <w:p w14:paraId="3C033F64"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Works Cited list</w:t>
      </w:r>
    </w:p>
    <w:p w14:paraId="63A3B040"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References cited in the text of a research paper must appear at the end of the paper in a Works Cited list or bibliography. This list provides the information necessary to identify and retrieve each source that specifically supports your research.</w:t>
      </w:r>
    </w:p>
    <w:p w14:paraId="19AD67AF" w14:textId="77777777" w:rsidR="00741EB7" w:rsidRDefault="00741EB7" w:rsidP="00741EB7">
      <w:pPr>
        <w:widowControl w:val="0"/>
        <w:numPr>
          <w:ilvl w:val="0"/>
          <w:numId w:val="2"/>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Arrange entries in alphabetical order by authors' last names (surnames), or by title for sources without authors.</w:t>
      </w:r>
    </w:p>
    <w:p w14:paraId="2C6F75A6" w14:textId="77777777" w:rsidR="00741EB7" w:rsidRDefault="00741EB7" w:rsidP="00741EB7">
      <w:pPr>
        <w:widowControl w:val="0"/>
        <w:numPr>
          <w:ilvl w:val="0"/>
          <w:numId w:val="2"/>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Capitalize the first word and all other principal words of the titles and subtitles of cited works listed. (Do not capitalize articles, prepositions, coordinating conjunctions, or the "to" in infinitives.)</w:t>
      </w:r>
    </w:p>
    <w:p w14:paraId="4B01294F" w14:textId="77777777" w:rsidR="00741EB7" w:rsidRDefault="00741EB7" w:rsidP="00741EB7">
      <w:pPr>
        <w:widowControl w:val="0"/>
        <w:numPr>
          <w:ilvl w:val="0"/>
          <w:numId w:val="2"/>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Shorten the publisher's name; for example, omit articles, business abbreviations (Co., Inc.), and descriptive words (Press, Publisher).</w:t>
      </w:r>
    </w:p>
    <w:p w14:paraId="069AAAE6" w14:textId="77777777" w:rsidR="00741EB7" w:rsidRDefault="00741EB7" w:rsidP="00741EB7">
      <w:pPr>
        <w:widowControl w:val="0"/>
        <w:numPr>
          <w:ilvl w:val="0"/>
          <w:numId w:val="2"/>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When multiple publishers are listed, include all of them, placing a semicolon between each.</w:t>
      </w:r>
    </w:p>
    <w:p w14:paraId="769ADBF2" w14:textId="77777777" w:rsidR="00741EB7" w:rsidRDefault="00741EB7" w:rsidP="00741EB7">
      <w:pPr>
        <w:widowControl w:val="0"/>
        <w:numPr>
          <w:ilvl w:val="0"/>
          <w:numId w:val="2"/>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 xml:space="preserve">When more than one city is listed </w:t>
      </w:r>
      <w:r>
        <w:rPr>
          <w:rFonts w:ascii="Times New Roman" w:hAnsi="Times New Roman" w:cs="Times New Roman"/>
          <w:i/>
          <w:iCs/>
          <w:color w:val="1A1A1A"/>
          <w:sz w:val="26"/>
          <w:szCs w:val="26"/>
        </w:rPr>
        <w:t>for the same publisher</w:t>
      </w:r>
      <w:r>
        <w:rPr>
          <w:rFonts w:ascii="Times New Roman" w:hAnsi="Times New Roman" w:cs="Times New Roman"/>
          <w:color w:val="1A1A1A"/>
          <w:sz w:val="26"/>
          <w:szCs w:val="26"/>
        </w:rPr>
        <w:t>, use only the first city.</w:t>
      </w:r>
    </w:p>
    <w:p w14:paraId="2DF4BB11" w14:textId="77777777" w:rsidR="00741EB7" w:rsidRDefault="00741EB7" w:rsidP="00741EB7">
      <w:pPr>
        <w:widowControl w:val="0"/>
        <w:numPr>
          <w:ilvl w:val="0"/>
          <w:numId w:val="2"/>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color w:val="1A1A1A"/>
          <w:sz w:val="26"/>
          <w:szCs w:val="26"/>
        </w:rPr>
        <w:t>Use the conjunction "and," not an ampersand [&amp;], when listing multiple authors of a single work.</w:t>
      </w:r>
    </w:p>
    <w:p w14:paraId="20B9413C" w14:textId="77777777" w:rsidR="00741EB7" w:rsidRDefault="00741EB7" w:rsidP="00741EB7">
      <w:pPr>
        <w:widowControl w:val="0"/>
        <w:numPr>
          <w:ilvl w:val="0"/>
          <w:numId w:val="2"/>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b/>
          <w:bCs/>
          <w:color w:val="1A1A1A"/>
          <w:sz w:val="26"/>
          <w:szCs w:val="26"/>
        </w:rPr>
        <w:t>Pagination:</w:t>
      </w:r>
      <w:r>
        <w:rPr>
          <w:rFonts w:ascii="Times New Roman" w:hAnsi="Times New Roman" w:cs="Times New Roman"/>
          <w:color w:val="1A1A1A"/>
          <w:sz w:val="26"/>
          <w:szCs w:val="26"/>
        </w:rPr>
        <w:t xml:space="preserve"> Do not use the abbreviations </w:t>
      </w:r>
      <w:r>
        <w:rPr>
          <w:rFonts w:ascii="Times New Roman" w:hAnsi="Times New Roman" w:cs="Times New Roman"/>
          <w:b/>
          <w:bCs/>
          <w:color w:val="1A1A1A"/>
          <w:sz w:val="26"/>
          <w:szCs w:val="26"/>
        </w:rPr>
        <w:t>p.</w:t>
      </w:r>
      <w:r>
        <w:rPr>
          <w:rFonts w:ascii="Times New Roman" w:hAnsi="Times New Roman" w:cs="Times New Roman"/>
          <w:color w:val="1A1A1A"/>
          <w:sz w:val="26"/>
          <w:szCs w:val="26"/>
        </w:rPr>
        <w:t xml:space="preserve"> or </w:t>
      </w:r>
      <w:r>
        <w:rPr>
          <w:rFonts w:ascii="Times New Roman" w:hAnsi="Times New Roman" w:cs="Times New Roman"/>
          <w:b/>
          <w:bCs/>
          <w:color w:val="1A1A1A"/>
          <w:sz w:val="26"/>
          <w:szCs w:val="26"/>
        </w:rPr>
        <w:t>pp.</w:t>
      </w:r>
      <w:r>
        <w:rPr>
          <w:rFonts w:ascii="Times New Roman" w:hAnsi="Times New Roman" w:cs="Times New Roman"/>
          <w:color w:val="1A1A1A"/>
          <w:sz w:val="26"/>
          <w:szCs w:val="26"/>
        </w:rPr>
        <w:t xml:space="preserve"> to designate page numbers.</w:t>
      </w:r>
    </w:p>
    <w:p w14:paraId="7E086E43" w14:textId="77777777" w:rsidR="00741EB7" w:rsidRDefault="00741EB7" w:rsidP="00741EB7">
      <w:pPr>
        <w:widowControl w:val="0"/>
        <w:numPr>
          <w:ilvl w:val="0"/>
          <w:numId w:val="2"/>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b/>
          <w:bCs/>
          <w:color w:val="1A1A1A"/>
          <w:sz w:val="26"/>
          <w:szCs w:val="26"/>
        </w:rPr>
        <w:t>Indentation:</w:t>
      </w:r>
      <w:r>
        <w:rPr>
          <w:rFonts w:ascii="Times New Roman" w:hAnsi="Times New Roman" w:cs="Times New Roman"/>
          <w:color w:val="1A1A1A"/>
          <w:sz w:val="26"/>
          <w:szCs w:val="26"/>
        </w:rPr>
        <w:t xml:space="preserve"> Align the first line of the entry flush with the left margin, and indent all subsequent lines (5 to 7 spaces) to form a "hanging indent."</w:t>
      </w:r>
    </w:p>
    <w:p w14:paraId="247B0DE2" w14:textId="77777777" w:rsidR="00741EB7" w:rsidRDefault="00741EB7" w:rsidP="00741EB7">
      <w:pPr>
        <w:widowControl w:val="0"/>
        <w:numPr>
          <w:ilvl w:val="0"/>
          <w:numId w:val="2"/>
        </w:numPr>
        <w:tabs>
          <w:tab w:val="left" w:pos="220"/>
          <w:tab w:val="left" w:pos="720"/>
        </w:tabs>
        <w:autoSpaceDE w:val="0"/>
        <w:autoSpaceDN w:val="0"/>
        <w:adjustRightInd w:val="0"/>
        <w:spacing w:after="266"/>
        <w:ind w:hanging="720"/>
        <w:rPr>
          <w:rFonts w:ascii="Verdana" w:hAnsi="Verdana" w:cs="Verdana"/>
          <w:color w:val="1A1A1A"/>
          <w:sz w:val="26"/>
          <w:szCs w:val="26"/>
        </w:rPr>
      </w:pPr>
      <w:r>
        <w:rPr>
          <w:rFonts w:ascii="Times New Roman" w:hAnsi="Times New Roman" w:cs="Times New Roman"/>
          <w:b/>
          <w:bCs/>
          <w:color w:val="1A1A1A"/>
          <w:sz w:val="26"/>
          <w:szCs w:val="26"/>
        </w:rPr>
        <w:t>Italics:</w:t>
      </w:r>
      <w:r>
        <w:rPr>
          <w:rFonts w:ascii="Times New Roman" w:hAnsi="Times New Roman" w:cs="Times New Roman"/>
          <w:color w:val="1A1A1A"/>
          <w:sz w:val="26"/>
          <w:szCs w:val="26"/>
        </w:rPr>
        <w:t xml:space="preserve"> Choose a font in which the italic style contrasts clearly with the regular style.</w:t>
      </w:r>
    </w:p>
    <w:p w14:paraId="1FD04F3A" w14:textId="77777777" w:rsidR="00741EB7" w:rsidRDefault="00741EB7" w:rsidP="00741EB7">
      <w:pPr>
        <w:widowControl w:val="0"/>
        <w:autoSpaceDE w:val="0"/>
        <w:autoSpaceDN w:val="0"/>
        <w:adjustRightInd w:val="0"/>
        <w:spacing w:after="300"/>
        <w:jc w:val="center"/>
        <w:rPr>
          <w:rFonts w:ascii="Verdana" w:hAnsi="Verdana" w:cs="Verdana"/>
          <w:color w:val="1A1A1A"/>
          <w:sz w:val="26"/>
          <w:szCs w:val="26"/>
        </w:rPr>
      </w:pPr>
      <w:r>
        <w:rPr>
          <w:rFonts w:ascii="Times New Roman" w:hAnsi="Times New Roman" w:cs="Times New Roman"/>
          <w:b/>
          <w:bCs/>
          <w:color w:val="1A1A1A"/>
          <w:sz w:val="26"/>
          <w:szCs w:val="26"/>
        </w:rPr>
        <w:t>Examples</w:t>
      </w:r>
    </w:p>
    <w:p w14:paraId="157C196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Books:</w:t>
      </w:r>
    </w:p>
    <w:p w14:paraId="54E8044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References to an entire book should include the following elements:</w:t>
      </w:r>
    </w:p>
    <w:p w14:paraId="63F9BD0F" w14:textId="77777777" w:rsidR="00741EB7" w:rsidRDefault="00741EB7" w:rsidP="00741EB7">
      <w:pPr>
        <w:widowControl w:val="0"/>
        <w:numPr>
          <w:ilvl w:val="0"/>
          <w:numId w:val="3"/>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author</w:t>
      </w:r>
      <w:proofErr w:type="gramEnd"/>
      <w:r>
        <w:rPr>
          <w:rFonts w:ascii="Times New Roman" w:hAnsi="Times New Roman" w:cs="Times New Roman"/>
          <w:color w:val="1A1A1A"/>
          <w:sz w:val="26"/>
          <w:szCs w:val="26"/>
        </w:rPr>
        <w:t>(s) or editor(s)</w:t>
      </w:r>
    </w:p>
    <w:p w14:paraId="7ED6E666" w14:textId="77777777" w:rsidR="00741EB7" w:rsidRDefault="00741EB7" w:rsidP="00741EB7">
      <w:pPr>
        <w:widowControl w:val="0"/>
        <w:numPr>
          <w:ilvl w:val="0"/>
          <w:numId w:val="3"/>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the</w:t>
      </w:r>
      <w:proofErr w:type="gramEnd"/>
      <w:r>
        <w:rPr>
          <w:rFonts w:ascii="Times New Roman" w:hAnsi="Times New Roman" w:cs="Times New Roman"/>
          <w:color w:val="1A1A1A"/>
          <w:sz w:val="26"/>
          <w:szCs w:val="26"/>
        </w:rPr>
        <w:t xml:space="preserve"> complete title</w:t>
      </w:r>
    </w:p>
    <w:p w14:paraId="1551E439" w14:textId="77777777" w:rsidR="00741EB7" w:rsidRDefault="00741EB7" w:rsidP="00741EB7">
      <w:pPr>
        <w:widowControl w:val="0"/>
        <w:numPr>
          <w:ilvl w:val="0"/>
          <w:numId w:val="3"/>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edition</w:t>
      </w:r>
      <w:proofErr w:type="gramEnd"/>
      <w:r>
        <w:rPr>
          <w:rFonts w:ascii="Times New Roman" w:hAnsi="Times New Roman" w:cs="Times New Roman"/>
          <w:color w:val="1A1A1A"/>
          <w:sz w:val="26"/>
          <w:szCs w:val="26"/>
        </w:rPr>
        <w:t>, if indicated</w:t>
      </w:r>
    </w:p>
    <w:p w14:paraId="01AD1A47" w14:textId="77777777" w:rsidR="00741EB7" w:rsidRDefault="00741EB7" w:rsidP="00741EB7">
      <w:pPr>
        <w:widowControl w:val="0"/>
        <w:numPr>
          <w:ilvl w:val="0"/>
          <w:numId w:val="3"/>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place</w:t>
      </w:r>
      <w:proofErr w:type="gramEnd"/>
      <w:r>
        <w:rPr>
          <w:rFonts w:ascii="Times New Roman" w:hAnsi="Times New Roman" w:cs="Times New Roman"/>
          <w:color w:val="1A1A1A"/>
          <w:sz w:val="26"/>
          <w:szCs w:val="26"/>
        </w:rPr>
        <w:t xml:space="preserve"> of publication</w:t>
      </w:r>
    </w:p>
    <w:p w14:paraId="68D5D8C7" w14:textId="77777777" w:rsidR="00741EB7" w:rsidRDefault="00741EB7" w:rsidP="00741EB7">
      <w:pPr>
        <w:widowControl w:val="0"/>
        <w:numPr>
          <w:ilvl w:val="0"/>
          <w:numId w:val="3"/>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the</w:t>
      </w:r>
      <w:proofErr w:type="gramEnd"/>
      <w:r>
        <w:rPr>
          <w:rFonts w:ascii="Times New Roman" w:hAnsi="Times New Roman" w:cs="Times New Roman"/>
          <w:color w:val="1A1A1A"/>
          <w:sz w:val="26"/>
          <w:szCs w:val="26"/>
        </w:rPr>
        <w:t xml:space="preserve"> shortened name of the publisher</w:t>
      </w:r>
    </w:p>
    <w:p w14:paraId="6EEA32F8" w14:textId="77777777" w:rsidR="00741EB7" w:rsidRDefault="00741EB7" w:rsidP="00741EB7">
      <w:pPr>
        <w:widowControl w:val="0"/>
        <w:numPr>
          <w:ilvl w:val="0"/>
          <w:numId w:val="3"/>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date</w:t>
      </w:r>
      <w:proofErr w:type="gramEnd"/>
      <w:r>
        <w:rPr>
          <w:rFonts w:ascii="Times New Roman" w:hAnsi="Times New Roman" w:cs="Times New Roman"/>
          <w:color w:val="1A1A1A"/>
          <w:sz w:val="26"/>
          <w:szCs w:val="26"/>
        </w:rPr>
        <w:t xml:space="preserve"> of publication</w:t>
      </w:r>
    </w:p>
    <w:p w14:paraId="29B23B6C" w14:textId="77777777" w:rsidR="00741EB7" w:rsidRDefault="00741EB7" w:rsidP="00741EB7">
      <w:pPr>
        <w:widowControl w:val="0"/>
        <w:numPr>
          <w:ilvl w:val="0"/>
          <w:numId w:val="3"/>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medium</w:t>
      </w:r>
      <w:proofErr w:type="gramEnd"/>
      <w:r>
        <w:rPr>
          <w:rFonts w:ascii="Times New Roman" w:hAnsi="Times New Roman" w:cs="Times New Roman"/>
          <w:color w:val="1A1A1A"/>
          <w:sz w:val="26"/>
          <w:szCs w:val="26"/>
        </w:rPr>
        <w:t xml:space="preserve"> of publication</w:t>
      </w:r>
    </w:p>
    <w:p w14:paraId="359E644B"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Verdana" w:hAnsi="Verdana" w:cs="Verdana"/>
          <w:b/>
          <w:bCs/>
          <w:color w:val="1A1A1A"/>
          <w:sz w:val="26"/>
          <w:szCs w:val="26"/>
        </w:rPr>
        <w:t>Basic Format</w:t>
      </w:r>
    </w:p>
    <w:p w14:paraId="187A64B8" w14:textId="77777777" w:rsidR="00741EB7" w:rsidRDefault="00741EB7" w:rsidP="004678EF">
      <w:pPr>
        <w:widowControl w:val="0"/>
        <w:autoSpaceDE w:val="0"/>
        <w:autoSpaceDN w:val="0"/>
        <w:adjustRightInd w:val="0"/>
        <w:spacing w:after="300"/>
        <w:rPr>
          <w:rFonts w:ascii="Verdana" w:hAnsi="Verdana" w:cs="Verdana"/>
          <w:color w:val="1A1A1A"/>
          <w:sz w:val="26"/>
          <w:szCs w:val="26"/>
        </w:rPr>
      </w:pPr>
      <w:proofErr w:type="spellStart"/>
      <w:r>
        <w:rPr>
          <w:rFonts w:ascii="Courier New" w:hAnsi="Courier New" w:cs="Courier New"/>
          <w:color w:val="1A1A1A"/>
        </w:rPr>
        <w:t>Lastname</w:t>
      </w:r>
      <w:proofErr w:type="spellEnd"/>
      <w:r>
        <w:rPr>
          <w:rFonts w:ascii="Courier New" w:hAnsi="Courier New" w:cs="Courier New"/>
          <w:color w:val="1A1A1A"/>
        </w:rPr>
        <w:t xml:space="preserve">, </w:t>
      </w:r>
      <w:proofErr w:type="spellStart"/>
      <w:r>
        <w:rPr>
          <w:rFonts w:ascii="Courier New" w:hAnsi="Courier New" w:cs="Courier New"/>
          <w:color w:val="1A1A1A"/>
        </w:rPr>
        <w:t>Firstname</w:t>
      </w:r>
      <w:proofErr w:type="spellEnd"/>
      <w:r>
        <w:rPr>
          <w:rFonts w:ascii="Courier New" w:hAnsi="Courier New" w:cs="Courier New"/>
          <w:color w:val="1A1A1A"/>
        </w:rPr>
        <w:t xml:space="preserve">. </w:t>
      </w:r>
      <w:proofErr w:type="gramStart"/>
      <w:r>
        <w:rPr>
          <w:rFonts w:ascii="Courier New" w:hAnsi="Courier New" w:cs="Courier New"/>
          <w:i/>
          <w:iCs/>
          <w:color w:val="1A1A1A"/>
        </w:rPr>
        <w:t>Title of Book</w:t>
      </w:r>
      <w:r>
        <w:rPr>
          <w:rFonts w:ascii="Courier New" w:hAnsi="Courier New" w:cs="Courier New"/>
          <w:color w:val="1A1A1A"/>
        </w:rPr>
        <w:t>.</w:t>
      </w:r>
      <w:proofErr w:type="gramEnd"/>
      <w:r>
        <w:rPr>
          <w:rFonts w:ascii="Courier New" w:hAnsi="Courier New" w:cs="Courier New"/>
          <w:color w:val="1A1A1A"/>
        </w:rPr>
        <w:t xml:space="preserve"> Place of Publication: Publisher, Year of Publication. </w:t>
      </w:r>
      <w:bookmarkStart w:id="0" w:name="_GoBack"/>
      <w:bookmarkEnd w:id="0"/>
      <w:proofErr w:type="gramStart"/>
      <w:r>
        <w:rPr>
          <w:rFonts w:ascii="Courier New" w:hAnsi="Courier New" w:cs="Courier New"/>
          <w:color w:val="1A1A1A"/>
        </w:rPr>
        <w:t>Medium of Publication.</w:t>
      </w:r>
      <w:proofErr w:type="gramEnd"/>
    </w:p>
    <w:p w14:paraId="2A76A7A9" w14:textId="77777777" w:rsidR="00741EB7" w:rsidRDefault="00741EB7" w:rsidP="00741EB7">
      <w:pPr>
        <w:widowControl w:val="0"/>
        <w:numPr>
          <w:ilvl w:val="0"/>
          <w:numId w:val="4"/>
        </w:numPr>
        <w:tabs>
          <w:tab w:val="left" w:pos="220"/>
          <w:tab w:val="left" w:pos="720"/>
        </w:tabs>
        <w:autoSpaceDE w:val="0"/>
        <w:autoSpaceDN w:val="0"/>
        <w:adjustRightInd w:val="0"/>
        <w:ind w:hanging="720"/>
        <w:rPr>
          <w:rFonts w:ascii="Verdana" w:hAnsi="Verdana" w:cs="Verdana"/>
          <w:color w:val="1A1A1A"/>
          <w:sz w:val="26"/>
          <w:szCs w:val="26"/>
        </w:rPr>
      </w:pPr>
    </w:p>
    <w:p w14:paraId="250AB671"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Verdana" w:hAnsi="Verdana" w:cs="Verdana"/>
          <w:color w:val="1A1A1A"/>
          <w:sz w:val="26"/>
          <w:szCs w:val="26"/>
        </w:rPr>
        <w:t> </w:t>
      </w:r>
    </w:p>
    <w:p w14:paraId="2705E1C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One author:</w:t>
      </w:r>
    </w:p>
    <w:p w14:paraId="27B4134C" w14:textId="77777777" w:rsidR="00741EB7" w:rsidRDefault="00741EB7" w:rsidP="00741EB7">
      <w:pPr>
        <w:widowControl w:val="0"/>
        <w:autoSpaceDE w:val="0"/>
        <w:autoSpaceDN w:val="0"/>
        <w:adjustRightInd w:val="0"/>
        <w:spacing w:after="300"/>
        <w:rPr>
          <w:rFonts w:ascii="Courier New" w:hAnsi="Courier New" w:cs="Courier New"/>
          <w:color w:val="1A1A1A"/>
          <w:sz w:val="26"/>
          <w:szCs w:val="26"/>
        </w:rPr>
      </w:pPr>
      <w:r>
        <w:rPr>
          <w:rFonts w:ascii="Courier New" w:hAnsi="Courier New" w:cs="Courier New"/>
          <w:color w:val="1A1A1A"/>
          <w:sz w:val="26"/>
          <w:szCs w:val="26"/>
        </w:rPr>
        <w:t>Nabokov, Vladimir. </w:t>
      </w:r>
      <w:r>
        <w:rPr>
          <w:rFonts w:ascii="Courier New" w:hAnsi="Courier New" w:cs="Courier New"/>
          <w:i/>
          <w:iCs/>
          <w:color w:val="1A1A1A"/>
          <w:sz w:val="26"/>
          <w:szCs w:val="26"/>
        </w:rPr>
        <w:t>Lolita</w:t>
      </w:r>
      <w:r>
        <w:rPr>
          <w:rFonts w:ascii="Courier New" w:hAnsi="Courier New" w:cs="Courier New"/>
          <w:color w:val="1A1A1A"/>
          <w:sz w:val="26"/>
          <w:szCs w:val="26"/>
        </w:rPr>
        <w:t xml:space="preserve">. New York: Putnam, 1955.      </w:t>
      </w:r>
    </w:p>
    <w:p w14:paraId="42550953"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Courier New" w:hAnsi="Courier New" w:cs="Courier New"/>
          <w:color w:val="1A1A1A"/>
          <w:sz w:val="26"/>
          <w:szCs w:val="26"/>
        </w:rPr>
        <w:tab/>
        <w:t>Print.</w:t>
      </w:r>
    </w:p>
    <w:p w14:paraId="53539044"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p>
    <w:p w14:paraId="47D255BF"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p>
    <w:p w14:paraId="6B306071"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p>
    <w:p w14:paraId="39F0CA02"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Another work, same author:</w:t>
      </w:r>
    </w:p>
    <w:p w14:paraId="65828B69" w14:textId="77777777" w:rsidR="00741EB7" w:rsidRDefault="00741EB7" w:rsidP="00741EB7">
      <w:pPr>
        <w:widowControl w:val="0"/>
        <w:autoSpaceDE w:val="0"/>
        <w:autoSpaceDN w:val="0"/>
        <w:adjustRightInd w:val="0"/>
        <w:rPr>
          <w:rFonts w:ascii="Courier New" w:hAnsi="Courier New" w:cs="Courier New"/>
          <w:color w:val="1A1A1A"/>
          <w:sz w:val="26"/>
          <w:szCs w:val="26"/>
        </w:rPr>
      </w:pPr>
      <w:r>
        <w:rPr>
          <w:rFonts w:ascii="Courier New" w:hAnsi="Courier New" w:cs="Courier New"/>
          <w:color w:val="1A1A1A"/>
          <w:sz w:val="26"/>
          <w:szCs w:val="26"/>
        </w:rPr>
        <w:t>---. </w:t>
      </w:r>
      <w:r>
        <w:rPr>
          <w:rFonts w:ascii="Courier New" w:hAnsi="Courier New" w:cs="Courier New"/>
          <w:i/>
          <w:iCs/>
          <w:color w:val="1A1A1A"/>
          <w:sz w:val="26"/>
          <w:szCs w:val="26"/>
        </w:rPr>
        <w:t>Speak, Memory: An Autobiography Revisited</w:t>
      </w:r>
      <w:r>
        <w:rPr>
          <w:rFonts w:ascii="Courier New" w:hAnsi="Courier New" w:cs="Courier New"/>
          <w:color w:val="1A1A1A"/>
          <w:sz w:val="26"/>
          <w:szCs w:val="26"/>
        </w:rPr>
        <w:t xml:space="preserve">. New </w:t>
      </w:r>
    </w:p>
    <w:p w14:paraId="5C2B2F6F" w14:textId="77777777" w:rsidR="00741EB7" w:rsidRDefault="00741EB7" w:rsidP="00741EB7">
      <w:pPr>
        <w:widowControl w:val="0"/>
        <w:autoSpaceDE w:val="0"/>
        <w:autoSpaceDN w:val="0"/>
        <w:adjustRightInd w:val="0"/>
        <w:rPr>
          <w:rFonts w:ascii="Courier New" w:hAnsi="Courier New" w:cs="Courier New"/>
          <w:color w:val="1A1A1A"/>
          <w:sz w:val="26"/>
          <w:szCs w:val="26"/>
        </w:rPr>
      </w:pPr>
      <w:r>
        <w:rPr>
          <w:rFonts w:ascii="Courier New" w:hAnsi="Courier New" w:cs="Courier New"/>
          <w:color w:val="1A1A1A"/>
          <w:sz w:val="26"/>
          <w:szCs w:val="26"/>
        </w:rPr>
        <w:tab/>
        <w:t>York: Knopf, 1999. Print.</w:t>
      </w:r>
    </w:p>
    <w:p w14:paraId="7FC78B90" w14:textId="77777777" w:rsidR="00741EB7" w:rsidRPr="00741EB7" w:rsidRDefault="00741EB7" w:rsidP="00741EB7">
      <w:pPr>
        <w:widowControl w:val="0"/>
        <w:autoSpaceDE w:val="0"/>
        <w:autoSpaceDN w:val="0"/>
        <w:adjustRightInd w:val="0"/>
        <w:rPr>
          <w:rFonts w:ascii="Courier New" w:hAnsi="Courier New" w:cs="Courier New"/>
          <w:color w:val="1A1A1A"/>
          <w:sz w:val="26"/>
          <w:szCs w:val="26"/>
        </w:rPr>
      </w:pPr>
    </w:p>
    <w:p w14:paraId="25421624"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Two authors:</w:t>
      </w:r>
    </w:p>
    <w:p w14:paraId="73581C3F"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color w:val="1A1A1A"/>
          <w:sz w:val="26"/>
          <w:szCs w:val="26"/>
        </w:rPr>
        <w:t>Cross, Susan, and Christine Hoffman. </w:t>
      </w:r>
      <w:r>
        <w:rPr>
          <w:rFonts w:ascii="Courier New" w:hAnsi="Courier New" w:cs="Courier New"/>
          <w:i/>
          <w:iCs/>
          <w:color w:val="1A1A1A"/>
          <w:sz w:val="26"/>
          <w:szCs w:val="26"/>
        </w:rPr>
        <w:t xml:space="preserve">Bruce </w:t>
      </w:r>
      <w:proofErr w:type="spellStart"/>
      <w:r>
        <w:rPr>
          <w:rFonts w:ascii="Courier New" w:hAnsi="Courier New" w:cs="Courier New"/>
          <w:i/>
          <w:iCs/>
          <w:color w:val="1A1A1A"/>
          <w:sz w:val="26"/>
          <w:szCs w:val="26"/>
        </w:rPr>
        <w:t>Nauman</w:t>
      </w:r>
      <w:proofErr w:type="spellEnd"/>
      <w:r>
        <w:rPr>
          <w:rFonts w:ascii="Courier New" w:hAnsi="Courier New" w:cs="Courier New"/>
          <w:i/>
          <w:iCs/>
          <w:color w:val="1A1A1A"/>
          <w:sz w:val="26"/>
          <w:szCs w:val="26"/>
        </w:rPr>
        <w:t>: Theaters of Experience</w:t>
      </w:r>
      <w:r>
        <w:rPr>
          <w:rFonts w:ascii="Courier New" w:hAnsi="Courier New" w:cs="Courier New"/>
          <w:color w:val="1A1A1A"/>
          <w:sz w:val="26"/>
          <w:szCs w:val="26"/>
        </w:rPr>
        <w:t>. New York: Guggenheim Museum; London: Thames &amp; Hudson, 2004. Print.</w:t>
      </w:r>
    </w:p>
    <w:p w14:paraId="16408D6F"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Three authors:</w:t>
      </w:r>
    </w:p>
    <w:p w14:paraId="457E8835"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proofErr w:type="spellStart"/>
      <w:r>
        <w:rPr>
          <w:rFonts w:ascii="Courier New" w:hAnsi="Courier New" w:cs="Courier New"/>
          <w:color w:val="1A1A1A"/>
          <w:sz w:val="26"/>
          <w:szCs w:val="26"/>
        </w:rPr>
        <w:t>Lowi</w:t>
      </w:r>
      <w:proofErr w:type="spellEnd"/>
      <w:r>
        <w:rPr>
          <w:rFonts w:ascii="Courier New" w:hAnsi="Courier New" w:cs="Courier New"/>
          <w:color w:val="1A1A1A"/>
          <w:sz w:val="26"/>
          <w:szCs w:val="26"/>
        </w:rPr>
        <w:t>, Theodore, Benjamin Ginsberg, and Steve Jackson. </w:t>
      </w:r>
      <w:r>
        <w:rPr>
          <w:rFonts w:ascii="Courier New" w:hAnsi="Courier New" w:cs="Courier New"/>
          <w:i/>
          <w:iCs/>
          <w:color w:val="1A1A1A"/>
          <w:sz w:val="26"/>
          <w:szCs w:val="26"/>
        </w:rPr>
        <w:t>Analyzing American Government: American Government, Freedom and Power</w:t>
      </w:r>
      <w:r>
        <w:rPr>
          <w:rFonts w:ascii="Courier New" w:hAnsi="Courier New" w:cs="Courier New"/>
          <w:color w:val="1A1A1A"/>
          <w:sz w:val="26"/>
          <w:szCs w:val="26"/>
        </w:rPr>
        <w:t xml:space="preserve">. 3rd </w:t>
      </w:r>
      <w:proofErr w:type="gramStart"/>
      <w:r>
        <w:rPr>
          <w:rFonts w:ascii="Courier New" w:hAnsi="Courier New" w:cs="Courier New"/>
          <w:color w:val="1A1A1A"/>
          <w:sz w:val="26"/>
          <w:szCs w:val="26"/>
        </w:rPr>
        <w:t>ed</w:t>
      </w:r>
      <w:proofErr w:type="gramEnd"/>
      <w:r>
        <w:rPr>
          <w:rFonts w:ascii="Courier New" w:hAnsi="Courier New" w:cs="Courier New"/>
          <w:color w:val="1A1A1A"/>
          <w:sz w:val="26"/>
          <w:szCs w:val="26"/>
        </w:rPr>
        <w:t>. New York: Norton, 1994. Print.</w:t>
      </w:r>
    </w:p>
    <w:p w14:paraId="223C2B87"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More than three authors:</w:t>
      </w:r>
    </w:p>
    <w:p w14:paraId="795E9E73" w14:textId="77777777" w:rsidR="00741EB7" w:rsidRDefault="00741EB7" w:rsidP="00741EB7">
      <w:pPr>
        <w:widowControl w:val="0"/>
        <w:autoSpaceDE w:val="0"/>
        <w:autoSpaceDN w:val="0"/>
        <w:adjustRightInd w:val="0"/>
        <w:rPr>
          <w:rFonts w:ascii="Courier New" w:hAnsi="Courier New" w:cs="Courier New"/>
          <w:color w:val="1A1A1A"/>
          <w:sz w:val="26"/>
          <w:szCs w:val="26"/>
        </w:rPr>
      </w:pPr>
      <w:r>
        <w:rPr>
          <w:rFonts w:ascii="Courier New" w:hAnsi="Courier New" w:cs="Courier New"/>
          <w:color w:val="1A1A1A"/>
          <w:sz w:val="26"/>
          <w:szCs w:val="26"/>
        </w:rPr>
        <w:t>Gilman, Sander, et al. </w:t>
      </w:r>
      <w:r>
        <w:rPr>
          <w:rFonts w:ascii="Courier New" w:hAnsi="Courier New" w:cs="Courier New"/>
          <w:i/>
          <w:iCs/>
          <w:color w:val="1A1A1A"/>
          <w:sz w:val="26"/>
          <w:szCs w:val="26"/>
        </w:rPr>
        <w:t>Hysteria beyond Freud</w:t>
      </w:r>
      <w:r>
        <w:rPr>
          <w:rFonts w:ascii="Courier New" w:hAnsi="Courier New" w:cs="Courier New"/>
          <w:color w:val="1A1A1A"/>
          <w:sz w:val="26"/>
          <w:szCs w:val="26"/>
        </w:rPr>
        <w:t xml:space="preserve">. Berkeley: </w:t>
      </w:r>
    </w:p>
    <w:p w14:paraId="3DF19BC3" w14:textId="77777777" w:rsidR="00741EB7" w:rsidRDefault="00741EB7" w:rsidP="00741EB7">
      <w:pPr>
        <w:widowControl w:val="0"/>
        <w:autoSpaceDE w:val="0"/>
        <w:autoSpaceDN w:val="0"/>
        <w:adjustRightInd w:val="0"/>
        <w:rPr>
          <w:rFonts w:ascii="Courier New" w:hAnsi="Courier New" w:cs="Courier New"/>
          <w:color w:val="1A1A1A"/>
          <w:sz w:val="26"/>
          <w:szCs w:val="26"/>
        </w:rPr>
      </w:pPr>
      <w:r>
        <w:rPr>
          <w:rFonts w:ascii="Courier New" w:hAnsi="Courier New" w:cs="Courier New"/>
          <w:color w:val="1A1A1A"/>
          <w:sz w:val="26"/>
          <w:szCs w:val="26"/>
        </w:rPr>
        <w:tab/>
      </w:r>
      <w:proofErr w:type="gramStart"/>
      <w:r>
        <w:rPr>
          <w:rFonts w:ascii="Courier New" w:hAnsi="Courier New" w:cs="Courier New"/>
          <w:color w:val="1A1A1A"/>
          <w:sz w:val="26"/>
          <w:szCs w:val="26"/>
        </w:rPr>
        <w:t>U of California P, 1993.</w:t>
      </w:r>
      <w:proofErr w:type="gramEnd"/>
      <w:r>
        <w:rPr>
          <w:rFonts w:ascii="Courier New" w:hAnsi="Courier New" w:cs="Courier New"/>
          <w:color w:val="1A1A1A"/>
          <w:sz w:val="26"/>
          <w:szCs w:val="26"/>
        </w:rPr>
        <w:t xml:space="preserve"> Print.</w:t>
      </w:r>
    </w:p>
    <w:p w14:paraId="78F15696" w14:textId="77777777" w:rsidR="00741EB7" w:rsidRPr="00741EB7" w:rsidRDefault="00741EB7" w:rsidP="00741EB7">
      <w:pPr>
        <w:widowControl w:val="0"/>
        <w:autoSpaceDE w:val="0"/>
        <w:autoSpaceDN w:val="0"/>
        <w:adjustRightInd w:val="0"/>
        <w:rPr>
          <w:rFonts w:ascii="Courier New" w:hAnsi="Courier New" w:cs="Courier New"/>
          <w:color w:val="1A1A1A"/>
          <w:sz w:val="26"/>
          <w:szCs w:val="26"/>
        </w:rPr>
      </w:pPr>
    </w:p>
    <w:p w14:paraId="5D93B506"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Corporate author:</w:t>
      </w:r>
    </w:p>
    <w:p w14:paraId="06947CD4"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color w:val="1A1A1A"/>
          <w:sz w:val="26"/>
          <w:szCs w:val="26"/>
        </w:rPr>
        <w:t>Herbert F. Johnson Museum of Art.</w:t>
      </w:r>
      <w:r>
        <w:rPr>
          <w:rFonts w:ascii="Courier New" w:hAnsi="Courier New" w:cs="Courier New"/>
          <w:i/>
          <w:iCs/>
          <w:color w:val="1A1A1A"/>
          <w:sz w:val="26"/>
          <w:szCs w:val="26"/>
        </w:rPr>
        <w:t xml:space="preserve"> </w:t>
      </w:r>
      <w:proofErr w:type="gramStart"/>
      <w:r>
        <w:rPr>
          <w:rFonts w:ascii="Courier New" w:hAnsi="Courier New" w:cs="Courier New"/>
          <w:i/>
          <w:iCs/>
          <w:color w:val="1A1A1A"/>
          <w:sz w:val="26"/>
          <w:szCs w:val="26"/>
        </w:rPr>
        <w:t>A Guide to the Herbert F. Johnson Museum of Art, Cornell University</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Ithaca: Cornell U, 1973. Print.</w:t>
      </w:r>
    </w:p>
    <w:p w14:paraId="098575B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Multivolume work:</w:t>
      </w:r>
    </w:p>
    <w:p w14:paraId="600260EC"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proofErr w:type="gramStart"/>
      <w:r>
        <w:rPr>
          <w:rFonts w:ascii="Courier New" w:hAnsi="Courier New" w:cs="Courier New"/>
          <w:color w:val="1A1A1A"/>
          <w:sz w:val="26"/>
          <w:szCs w:val="26"/>
        </w:rPr>
        <w:t xml:space="preserve">Morison, Samuel Eliot, Henry Steele Commager, and William E. </w:t>
      </w:r>
      <w:proofErr w:type="spellStart"/>
      <w:r>
        <w:rPr>
          <w:rFonts w:ascii="Courier New" w:hAnsi="Courier New" w:cs="Courier New"/>
          <w:color w:val="1A1A1A"/>
          <w:sz w:val="26"/>
          <w:szCs w:val="26"/>
        </w:rPr>
        <w:t>Leuchtenburg</w:t>
      </w:r>
      <w:proofErr w:type="spellEnd"/>
      <w:r>
        <w:rPr>
          <w:rFonts w:ascii="Courier New" w:hAnsi="Courier New" w:cs="Courier New"/>
          <w:color w:val="1A1A1A"/>
          <w:sz w:val="26"/>
          <w:szCs w:val="26"/>
        </w:rPr>
        <w:t>.</w:t>
      </w:r>
      <w:proofErr w:type="gramEnd"/>
      <w:r>
        <w:rPr>
          <w:rFonts w:ascii="Courier New" w:hAnsi="Courier New" w:cs="Courier New"/>
          <w:color w:val="1A1A1A"/>
          <w:sz w:val="26"/>
          <w:szCs w:val="26"/>
        </w:rPr>
        <w:t> </w:t>
      </w:r>
      <w:proofErr w:type="gramStart"/>
      <w:r>
        <w:rPr>
          <w:rFonts w:ascii="Courier New" w:hAnsi="Courier New" w:cs="Courier New"/>
          <w:i/>
          <w:iCs/>
          <w:color w:val="1A1A1A"/>
          <w:sz w:val="26"/>
          <w:szCs w:val="26"/>
        </w:rPr>
        <w:t>The Growth of the American Republic</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2 vols. New York: Oxford UP, 1980. Print.</w:t>
      </w:r>
    </w:p>
    <w:p w14:paraId="564D1D58"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Verdana" w:hAnsi="Verdana" w:cs="Verdana"/>
          <w:color w:val="1A1A1A"/>
          <w:sz w:val="26"/>
          <w:szCs w:val="26"/>
        </w:rPr>
        <w:t> </w:t>
      </w:r>
    </w:p>
    <w:p w14:paraId="676B8A1D"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No author or editor:</w:t>
      </w:r>
    </w:p>
    <w:p w14:paraId="239E6FE0" w14:textId="77777777" w:rsidR="00741EB7" w:rsidRDefault="00741EB7" w:rsidP="00741EB7">
      <w:pPr>
        <w:widowControl w:val="0"/>
        <w:autoSpaceDE w:val="0"/>
        <w:autoSpaceDN w:val="0"/>
        <w:adjustRightInd w:val="0"/>
        <w:rPr>
          <w:rFonts w:ascii="Courier New" w:hAnsi="Courier New" w:cs="Courier New"/>
          <w:color w:val="1A1A1A"/>
          <w:sz w:val="26"/>
          <w:szCs w:val="26"/>
        </w:rPr>
      </w:pPr>
      <w:proofErr w:type="gramStart"/>
      <w:r>
        <w:rPr>
          <w:rFonts w:ascii="Courier New" w:hAnsi="Courier New" w:cs="Courier New"/>
          <w:i/>
          <w:iCs/>
          <w:color w:val="1A1A1A"/>
          <w:sz w:val="26"/>
          <w:szCs w:val="26"/>
        </w:rPr>
        <w:t>Peterson's Annual Guides to Graduate Study</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33rd </w:t>
      </w:r>
      <w:proofErr w:type="gramStart"/>
      <w:r>
        <w:rPr>
          <w:rFonts w:ascii="Courier New" w:hAnsi="Courier New" w:cs="Courier New"/>
          <w:color w:val="1A1A1A"/>
          <w:sz w:val="26"/>
          <w:szCs w:val="26"/>
        </w:rPr>
        <w:t>ed</w:t>
      </w:r>
      <w:proofErr w:type="gramEnd"/>
      <w:r>
        <w:rPr>
          <w:rFonts w:ascii="Courier New" w:hAnsi="Courier New" w:cs="Courier New"/>
          <w:color w:val="1A1A1A"/>
          <w:sz w:val="26"/>
          <w:szCs w:val="26"/>
        </w:rPr>
        <w:t xml:space="preserve">. </w:t>
      </w:r>
    </w:p>
    <w:p w14:paraId="1036A916" w14:textId="77777777" w:rsidR="00741EB7" w:rsidRDefault="00741EB7" w:rsidP="00741EB7">
      <w:pPr>
        <w:widowControl w:val="0"/>
        <w:autoSpaceDE w:val="0"/>
        <w:autoSpaceDN w:val="0"/>
        <w:adjustRightInd w:val="0"/>
        <w:rPr>
          <w:rFonts w:ascii="Courier New" w:hAnsi="Courier New" w:cs="Courier New"/>
          <w:color w:val="1A1A1A"/>
          <w:sz w:val="26"/>
          <w:szCs w:val="26"/>
        </w:rPr>
      </w:pPr>
      <w:r>
        <w:rPr>
          <w:rFonts w:ascii="Courier New" w:hAnsi="Courier New" w:cs="Courier New"/>
          <w:color w:val="1A1A1A"/>
          <w:sz w:val="26"/>
          <w:szCs w:val="26"/>
        </w:rPr>
        <w:tab/>
        <w:t>Princeton, NJ: Peterson's, 1999. Print.</w:t>
      </w:r>
    </w:p>
    <w:p w14:paraId="1C017A20" w14:textId="77777777" w:rsidR="00741EB7" w:rsidRDefault="00741EB7" w:rsidP="00741EB7">
      <w:pPr>
        <w:widowControl w:val="0"/>
        <w:autoSpaceDE w:val="0"/>
        <w:autoSpaceDN w:val="0"/>
        <w:adjustRightInd w:val="0"/>
        <w:rPr>
          <w:rFonts w:ascii="Verdana" w:hAnsi="Verdana" w:cs="Verdana"/>
          <w:color w:val="1A1A1A"/>
          <w:sz w:val="26"/>
          <w:szCs w:val="26"/>
        </w:rPr>
      </w:pPr>
    </w:p>
    <w:p w14:paraId="7FB6DBE3"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Editor (anthology or collection of essays):</w:t>
      </w:r>
    </w:p>
    <w:p w14:paraId="251E917F"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color w:val="1A1A1A"/>
        </w:rPr>
        <w:t xml:space="preserve">Hill, Charles A., and Marguerite </w:t>
      </w:r>
      <w:proofErr w:type="spellStart"/>
      <w:r>
        <w:rPr>
          <w:rFonts w:ascii="Courier New" w:hAnsi="Courier New" w:cs="Courier New"/>
          <w:color w:val="1A1A1A"/>
        </w:rPr>
        <w:t>Helmers</w:t>
      </w:r>
      <w:proofErr w:type="spellEnd"/>
      <w:r>
        <w:rPr>
          <w:rFonts w:ascii="Courier New" w:hAnsi="Courier New" w:cs="Courier New"/>
          <w:color w:val="1A1A1A"/>
        </w:rPr>
        <w:t xml:space="preserve">, </w:t>
      </w:r>
      <w:proofErr w:type="gramStart"/>
      <w:r>
        <w:rPr>
          <w:rFonts w:ascii="Courier New" w:hAnsi="Courier New" w:cs="Courier New"/>
          <w:color w:val="1A1A1A"/>
        </w:rPr>
        <w:t>eds</w:t>
      </w:r>
      <w:proofErr w:type="gramEnd"/>
      <w:r>
        <w:rPr>
          <w:rFonts w:ascii="Courier New" w:hAnsi="Courier New" w:cs="Courier New"/>
          <w:color w:val="1A1A1A"/>
        </w:rPr>
        <w:t xml:space="preserve">. </w:t>
      </w:r>
      <w:r>
        <w:rPr>
          <w:rFonts w:ascii="Courier New" w:hAnsi="Courier New" w:cs="Courier New"/>
          <w:i/>
          <w:iCs/>
          <w:color w:val="1A1A1A"/>
        </w:rPr>
        <w:t xml:space="preserve">Defining Visual </w:t>
      </w:r>
      <w:proofErr w:type="spellStart"/>
      <w:r>
        <w:rPr>
          <w:rFonts w:ascii="Courier New" w:hAnsi="Courier New" w:cs="Courier New"/>
          <w:i/>
          <w:iCs/>
          <w:color w:val="1A1A1A"/>
        </w:rPr>
        <w:t>Rhetorics</w:t>
      </w:r>
      <w:proofErr w:type="spellEnd"/>
      <w:r>
        <w:rPr>
          <w:rFonts w:ascii="Courier New" w:hAnsi="Courier New" w:cs="Courier New"/>
          <w:color w:val="1A1A1A"/>
        </w:rPr>
        <w:t>. Mahwah, NJ: Lawrence Erlbaum Associates, 2004. Print.</w:t>
      </w:r>
    </w:p>
    <w:p w14:paraId="20C07CB2"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Essay or Chapter in Edited Books or Anthologies:</w:t>
      </w:r>
      <w:r>
        <w:rPr>
          <w:rFonts w:ascii="Times New Roman" w:hAnsi="Times New Roman" w:cs="Times New Roman"/>
          <w:color w:val="1A1A1A"/>
          <w:sz w:val="26"/>
          <w:szCs w:val="26"/>
        </w:rPr>
        <w:t xml:space="preserve"> References to an essay or chapter in an edited book or compilation must include the following elements:</w:t>
      </w:r>
    </w:p>
    <w:p w14:paraId="137C7E0D" w14:textId="77777777" w:rsidR="00741EB7" w:rsidRDefault="00741EB7" w:rsidP="00741EB7">
      <w:pPr>
        <w:widowControl w:val="0"/>
        <w:numPr>
          <w:ilvl w:val="0"/>
          <w:numId w:val="5"/>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essay</w:t>
      </w:r>
      <w:proofErr w:type="gramEnd"/>
      <w:r>
        <w:rPr>
          <w:rFonts w:ascii="Times New Roman" w:hAnsi="Times New Roman" w:cs="Times New Roman"/>
          <w:color w:val="1A1A1A"/>
          <w:sz w:val="26"/>
          <w:szCs w:val="26"/>
        </w:rPr>
        <w:t xml:space="preserve"> or chapter author(s)</w:t>
      </w:r>
    </w:p>
    <w:p w14:paraId="29FC73D8" w14:textId="77777777" w:rsidR="00741EB7" w:rsidRDefault="00741EB7" w:rsidP="00741EB7">
      <w:pPr>
        <w:widowControl w:val="0"/>
        <w:numPr>
          <w:ilvl w:val="0"/>
          <w:numId w:val="5"/>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essay</w:t>
      </w:r>
      <w:proofErr w:type="gramEnd"/>
      <w:r>
        <w:rPr>
          <w:rFonts w:ascii="Times New Roman" w:hAnsi="Times New Roman" w:cs="Times New Roman"/>
          <w:color w:val="1A1A1A"/>
          <w:sz w:val="26"/>
          <w:szCs w:val="26"/>
        </w:rPr>
        <w:t xml:space="preserve"> or chapter title</w:t>
      </w:r>
    </w:p>
    <w:p w14:paraId="54F4E502" w14:textId="77777777" w:rsidR="00741EB7" w:rsidRDefault="00741EB7" w:rsidP="00741EB7">
      <w:pPr>
        <w:widowControl w:val="0"/>
        <w:numPr>
          <w:ilvl w:val="0"/>
          <w:numId w:val="5"/>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book</w:t>
      </w:r>
      <w:proofErr w:type="gramEnd"/>
      <w:r>
        <w:rPr>
          <w:rFonts w:ascii="Times New Roman" w:hAnsi="Times New Roman" w:cs="Times New Roman"/>
          <w:color w:val="1A1A1A"/>
          <w:sz w:val="26"/>
          <w:szCs w:val="26"/>
        </w:rPr>
        <w:t xml:space="preserve"> title</w:t>
      </w:r>
    </w:p>
    <w:p w14:paraId="520258C3" w14:textId="77777777" w:rsidR="00741EB7" w:rsidRDefault="00741EB7" w:rsidP="00741EB7">
      <w:pPr>
        <w:widowControl w:val="0"/>
        <w:numPr>
          <w:ilvl w:val="0"/>
          <w:numId w:val="5"/>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book</w:t>
      </w:r>
      <w:proofErr w:type="gramEnd"/>
      <w:r>
        <w:rPr>
          <w:rFonts w:ascii="Times New Roman" w:hAnsi="Times New Roman" w:cs="Times New Roman"/>
          <w:color w:val="1A1A1A"/>
          <w:sz w:val="26"/>
          <w:szCs w:val="26"/>
        </w:rPr>
        <w:t xml:space="preserve"> editor(s) or compilers</w:t>
      </w:r>
    </w:p>
    <w:p w14:paraId="3F142547" w14:textId="77777777" w:rsidR="00741EB7" w:rsidRDefault="00741EB7" w:rsidP="00741EB7">
      <w:pPr>
        <w:widowControl w:val="0"/>
        <w:numPr>
          <w:ilvl w:val="0"/>
          <w:numId w:val="5"/>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place</w:t>
      </w:r>
      <w:proofErr w:type="gramEnd"/>
      <w:r>
        <w:rPr>
          <w:rFonts w:ascii="Times New Roman" w:hAnsi="Times New Roman" w:cs="Times New Roman"/>
          <w:color w:val="1A1A1A"/>
          <w:sz w:val="26"/>
          <w:szCs w:val="26"/>
        </w:rPr>
        <w:t xml:space="preserve"> of publication</w:t>
      </w:r>
    </w:p>
    <w:p w14:paraId="02E6F8FA" w14:textId="77777777" w:rsidR="00741EB7" w:rsidRDefault="00741EB7" w:rsidP="00741EB7">
      <w:pPr>
        <w:widowControl w:val="0"/>
        <w:numPr>
          <w:ilvl w:val="0"/>
          <w:numId w:val="5"/>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the</w:t>
      </w:r>
      <w:proofErr w:type="gramEnd"/>
      <w:r>
        <w:rPr>
          <w:rFonts w:ascii="Times New Roman" w:hAnsi="Times New Roman" w:cs="Times New Roman"/>
          <w:color w:val="1A1A1A"/>
          <w:sz w:val="26"/>
          <w:szCs w:val="26"/>
        </w:rPr>
        <w:t xml:space="preserve"> shortened name of the publisher</w:t>
      </w:r>
    </w:p>
    <w:p w14:paraId="71EA3CAC" w14:textId="77777777" w:rsidR="00741EB7" w:rsidRDefault="00741EB7" w:rsidP="00741EB7">
      <w:pPr>
        <w:widowControl w:val="0"/>
        <w:numPr>
          <w:ilvl w:val="0"/>
          <w:numId w:val="5"/>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date</w:t>
      </w:r>
      <w:proofErr w:type="gramEnd"/>
      <w:r>
        <w:rPr>
          <w:rFonts w:ascii="Times New Roman" w:hAnsi="Times New Roman" w:cs="Times New Roman"/>
          <w:color w:val="1A1A1A"/>
          <w:sz w:val="26"/>
          <w:szCs w:val="26"/>
        </w:rPr>
        <w:t xml:space="preserve"> of publication</w:t>
      </w:r>
    </w:p>
    <w:p w14:paraId="422698FC" w14:textId="77777777" w:rsidR="00741EB7" w:rsidRDefault="00741EB7" w:rsidP="00741EB7">
      <w:pPr>
        <w:widowControl w:val="0"/>
        <w:numPr>
          <w:ilvl w:val="0"/>
          <w:numId w:val="5"/>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inclusive</w:t>
      </w:r>
      <w:proofErr w:type="gramEnd"/>
      <w:r>
        <w:rPr>
          <w:rFonts w:ascii="Times New Roman" w:hAnsi="Times New Roman" w:cs="Times New Roman"/>
          <w:color w:val="1A1A1A"/>
          <w:sz w:val="26"/>
          <w:szCs w:val="26"/>
        </w:rPr>
        <w:t xml:space="preserve"> page numbers of the cited piece</w:t>
      </w:r>
    </w:p>
    <w:p w14:paraId="5DC7C7BF" w14:textId="77777777" w:rsidR="00741EB7" w:rsidRDefault="00741EB7" w:rsidP="00741EB7">
      <w:pPr>
        <w:widowControl w:val="0"/>
        <w:numPr>
          <w:ilvl w:val="0"/>
          <w:numId w:val="5"/>
        </w:numPr>
        <w:tabs>
          <w:tab w:val="left" w:pos="220"/>
          <w:tab w:val="left" w:pos="720"/>
        </w:tabs>
        <w:autoSpaceDE w:val="0"/>
        <w:autoSpaceDN w:val="0"/>
        <w:adjustRightInd w:val="0"/>
        <w:spacing w:after="266"/>
        <w:ind w:hanging="720"/>
        <w:rPr>
          <w:rFonts w:ascii="Verdana" w:hAnsi="Verdana" w:cs="Verdana"/>
          <w:color w:val="1A1A1A"/>
          <w:sz w:val="26"/>
          <w:szCs w:val="26"/>
        </w:rPr>
      </w:pPr>
      <w:proofErr w:type="gramStart"/>
      <w:r>
        <w:rPr>
          <w:rFonts w:ascii="Times New Roman" w:hAnsi="Times New Roman" w:cs="Times New Roman"/>
          <w:color w:val="1A1A1A"/>
          <w:sz w:val="26"/>
          <w:szCs w:val="26"/>
        </w:rPr>
        <w:t>medium</w:t>
      </w:r>
      <w:proofErr w:type="gramEnd"/>
      <w:r>
        <w:rPr>
          <w:rFonts w:ascii="Times New Roman" w:hAnsi="Times New Roman" w:cs="Times New Roman"/>
          <w:color w:val="1A1A1A"/>
          <w:sz w:val="26"/>
          <w:szCs w:val="26"/>
        </w:rPr>
        <w:t xml:space="preserve"> of publication</w:t>
      </w:r>
    </w:p>
    <w:p w14:paraId="5446E02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30"/>
          <w:szCs w:val="30"/>
        </w:rPr>
        <w:t>Article in a book:</w:t>
      </w:r>
    </w:p>
    <w:p w14:paraId="3E12E681"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proofErr w:type="spellStart"/>
      <w:r>
        <w:rPr>
          <w:rFonts w:ascii="Courier New" w:hAnsi="Courier New" w:cs="Courier New"/>
          <w:sz w:val="26"/>
          <w:szCs w:val="26"/>
        </w:rPr>
        <w:t>Ahmedi</w:t>
      </w:r>
      <w:proofErr w:type="spellEnd"/>
      <w:r>
        <w:rPr>
          <w:rFonts w:ascii="Courier New" w:hAnsi="Courier New" w:cs="Courier New"/>
          <w:sz w:val="26"/>
          <w:szCs w:val="26"/>
        </w:rPr>
        <w:t xml:space="preserve">, </w:t>
      </w:r>
      <w:proofErr w:type="spellStart"/>
      <w:r>
        <w:rPr>
          <w:rFonts w:ascii="Courier New" w:hAnsi="Courier New" w:cs="Courier New"/>
          <w:sz w:val="26"/>
          <w:szCs w:val="26"/>
        </w:rPr>
        <w:t>Fauzia</w:t>
      </w:r>
      <w:proofErr w:type="spellEnd"/>
      <w:r>
        <w:rPr>
          <w:rFonts w:ascii="Courier New" w:hAnsi="Courier New" w:cs="Courier New"/>
          <w:sz w:val="26"/>
          <w:szCs w:val="26"/>
        </w:rPr>
        <w:t xml:space="preserve"> </w:t>
      </w:r>
      <w:proofErr w:type="spellStart"/>
      <w:r>
        <w:rPr>
          <w:rFonts w:ascii="Courier New" w:hAnsi="Courier New" w:cs="Courier New"/>
          <w:sz w:val="26"/>
          <w:szCs w:val="26"/>
        </w:rPr>
        <w:t>Erfan</w:t>
      </w:r>
      <w:proofErr w:type="spellEnd"/>
      <w:r>
        <w:rPr>
          <w:rFonts w:ascii="Courier New" w:hAnsi="Courier New" w:cs="Courier New"/>
          <w:sz w:val="26"/>
          <w:szCs w:val="26"/>
        </w:rPr>
        <w:t xml:space="preserve">. "Welcoming Courtyards: Hospitality, Spirituality, and Gender." </w:t>
      </w:r>
      <w:r>
        <w:rPr>
          <w:rFonts w:ascii="Courier New" w:hAnsi="Courier New" w:cs="Courier New"/>
          <w:i/>
          <w:iCs/>
          <w:sz w:val="26"/>
          <w:szCs w:val="26"/>
        </w:rPr>
        <w:t>Feminism and Hospitality: Gender in the Host/Guest Relationship</w:t>
      </w:r>
      <w:r>
        <w:rPr>
          <w:rFonts w:ascii="Courier New" w:hAnsi="Courier New" w:cs="Courier New"/>
          <w:sz w:val="26"/>
          <w:szCs w:val="26"/>
        </w:rPr>
        <w:t xml:space="preserve">. Ed. Maurice </w:t>
      </w:r>
      <w:proofErr w:type="spellStart"/>
      <w:r>
        <w:rPr>
          <w:rFonts w:ascii="Courier New" w:hAnsi="Courier New" w:cs="Courier New"/>
          <w:sz w:val="26"/>
          <w:szCs w:val="26"/>
        </w:rPr>
        <w:t>Hamington</w:t>
      </w:r>
      <w:proofErr w:type="spellEnd"/>
      <w:r>
        <w:rPr>
          <w:rFonts w:ascii="Courier New" w:hAnsi="Courier New" w:cs="Courier New"/>
          <w:sz w:val="26"/>
          <w:szCs w:val="26"/>
        </w:rPr>
        <w:t>. Lanham: Lexington Books, 2010. 109-24. Print.</w:t>
      </w:r>
    </w:p>
    <w:p w14:paraId="7621B9A1"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30"/>
          <w:szCs w:val="30"/>
        </w:rPr>
        <w:t>Reprinted article:</w:t>
      </w:r>
    </w:p>
    <w:p w14:paraId="06DB3C5E"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sz w:val="26"/>
          <w:szCs w:val="26"/>
        </w:rPr>
        <w:t xml:space="preserve">Hunt, Tim. "The Misreading of Kerouac." </w:t>
      </w:r>
      <w:r>
        <w:rPr>
          <w:rFonts w:ascii="Courier New" w:hAnsi="Courier New" w:cs="Courier New"/>
          <w:i/>
          <w:iCs/>
          <w:sz w:val="26"/>
          <w:szCs w:val="26"/>
        </w:rPr>
        <w:t>Review of Contemporary Fiction</w:t>
      </w:r>
      <w:r>
        <w:rPr>
          <w:rFonts w:ascii="Courier New" w:hAnsi="Courier New" w:cs="Courier New"/>
          <w:sz w:val="26"/>
          <w:szCs w:val="26"/>
        </w:rPr>
        <w:t xml:space="preserve"> 3.2 (1983): 29-33. </w:t>
      </w:r>
      <w:proofErr w:type="gramStart"/>
      <w:r>
        <w:rPr>
          <w:rFonts w:ascii="Courier New" w:hAnsi="Courier New" w:cs="Courier New"/>
          <w:sz w:val="26"/>
          <w:szCs w:val="26"/>
        </w:rPr>
        <w:t xml:space="preserve">Rpt. in </w:t>
      </w:r>
      <w:r>
        <w:rPr>
          <w:rFonts w:ascii="Courier New" w:hAnsi="Courier New" w:cs="Courier New"/>
          <w:i/>
          <w:iCs/>
          <w:sz w:val="26"/>
          <w:szCs w:val="26"/>
        </w:rPr>
        <w:t>Contemporary Literary Criticism</w:t>
      </w:r>
      <w:r>
        <w:rPr>
          <w:rFonts w:ascii="Courier New" w:hAnsi="Courier New" w:cs="Courier New"/>
          <w:sz w:val="26"/>
          <w:szCs w:val="26"/>
        </w:rPr>
        <w:t>.</w:t>
      </w:r>
      <w:proofErr w:type="gramEnd"/>
      <w:r>
        <w:rPr>
          <w:rFonts w:ascii="Courier New" w:hAnsi="Courier New" w:cs="Courier New"/>
          <w:sz w:val="26"/>
          <w:szCs w:val="26"/>
        </w:rPr>
        <w:t xml:space="preserve"> Ed. Carl Riley. Vol. 61. Detroit: Gale, 1990. 308-10. Print.</w:t>
      </w:r>
    </w:p>
    <w:p w14:paraId="23A7A4C3"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30"/>
          <w:szCs w:val="30"/>
        </w:rPr>
        <w:t>Articles or entries from reference books:</w:t>
      </w:r>
    </w:p>
    <w:p w14:paraId="716892A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sz w:val="30"/>
          <w:szCs w:val="30"/>
        </w:rPr>
        <w:t>If the article or entry is signed, place the author's name first; if it is unsigned, give the title first. For well-known reference works, it is not necessary to include full publication information. Include only the title of the reference source, edition, and date of publication.</w:t>
      </w:r>
    </w:p>
    <w:p w14:paraId="53CFB569"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sz w:val="30"/>
          <w:szCs w:val="30"/>
        </w:rPr>
        <w:t>Dictionary entry:</w:t>
      </w:r>
    </w:p>
    <w:p w14:paraId="626F70C2" w14:textId="77777777" w:rsidR="00741EB7" w:rsidRDefault="00741EB7" w:rsidP="00741EB7">
      <w:pPr>
        <w:widowControl w:val="0"/>
        <w:autoSpaceDE w:val="0"/>
        <w:autoSpaceDN w:val="0"/>
        <w:adjustRightInd w:val="0"/>
        <w:rPr>
          <w:rFonts w:ascii="Courier New" w:hAnsi="Courier New" w:cs="Courier New"/>
          <w:i/>
          <w:iCs/>
          <w:sz w:val="26"/>
          <w:szCs w:val="26"/>
        </w:rPr>
      </w:pPr>
      <w:r>
        <w:rPr>
          <w:rFonts w:ascii="Courier New" w:hAnsi="Courier New" w:cs="Courier New"/>
          <w:sz w:val="26"/>
          <w:szCs w:val="26"/>
        </w:rPr>
        <w:t xml:space="preserve">"Hospitality." Def. 1a. </w:t>
      </w:r>
      <w:r>
        <w:rPr>
          <w:rFonts w:ascii="Courier New" w:hAnsi="Courier New" w:cs="Courier New"/>
          <w:i/>
          <w:iCs/>
          <w:sz w:val="26"/>
          <w:szCs w:val="26"/>
        </w:rPr>
        <w:t xml:space="preserve">Webster’s Third New World </w:t>
      </w:r>
    </w:p>
    <w:p w14:paraId="6845A6BA" w14:textId="77777777" w:rsidR="00741EB7" w:rsidRDefault="00741EB7" w:rsidP="00741EB7">
      <w:pPr>
        <w:widowControl w:val="0"/>
        <w:autoSpaceDE w:val="0"/>
        <w:autoSpaceDN w:val="0"/>
        <w:adjustRightInd w:val="0"/>
        <w:rPr>
          <w:rFonts w:ascii="Courier New" w:hAnsi="Courier New" w:cs="Courier New"/>
          <w:sz w:val="26"/>
          <w:szCs w:val="26"/>
        </w:rPr>
      </w:pPr>
      <w:r>
        <w:rPr>
          <w:rFonts w:ascii="Courier New" w:hAnsi="Courier New" w:cs="Courier New"/>
          <w:i/>
          <w:iCs/>
          <w:sz w:val="26"/>
          <w:szCs w:val="26"/>
        </w:rPr>
        <w:tab/>
        <w:t>Dictionary</w:t>
      </w:r>
      <w:r>
        <w:rPr>
          <w:rFonts w:ascii="Courier New" w:hAnsi="Courier New" w:cs="Courier New"/>
          <w:sz w:val="26"/>
          <w:szCs w:val="26"/>
        </w:rPr>
        <w:t>. 1993. Print.</w:t>
      </w:r>
    </w:p>
    <w:p w14:paraId="531A2F1F" w14:textId="77777777" w:rsidR="00741EB7" w:rsidRDefault="00741EB7" w:rsidP="00741EB7">
      <w:pPr>
        <w:widowControl w:val="0"/>
        <w:autoSpaceDE w:val="0"/>
        <w:autoSpaceDN w:val="0"/>
        <w:adjustRightInd w:val="0"/>
        <w:rPr>
          <w:rFonts w:ascii="Verdana" w:hAnsi="Verdana" w:cs="Verdana"/>
          <w:color w:val="1A1A1A"/>
          <w:sz w:val="26"/>
          <w:szCs w:val="26"/>
        </w:rPr>
      </w:pPr>
    </w:p>
    <w:p w14:paraId="2E8E9446"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sz w:val="30"/>
          <w:szCs w:val="30"/>
        </w:rPr>
        <w:t>Encyclopedia entry:</w:t>
      </w:r>
    </w:p>
    <w:p w14:paraId="2EDB1D5E"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proofErr w:type="spellStart"/>
      <w:r>
        <w:rPr>
          <w:rFonts w:ascii="Courier New" w:hAnsi="Courier New" w:cs="Courier New"/>
          <w:sz w:val="26"/>
          <w:szCs w:val="26"/>
        </w:rPr>
        <w:t>Mercuri</w:t>
      </w:r>
      <w:proofErr w:type="spellEnd"/>
      <w:r>
        <w:rPr>
          <w:rFonts w:ascii="Courier New" w:hAnsi="Courier New" w:cs="Courier New"/>
          <w:sz w:val="26"/>
          <w:szCs w:val="26"/>
        </w:rPr>
        <w:t xml:space="preserve">, Becky. "Cookies." </w:t>
      </w:r>
      <w:proofErr w:type="gramStart"/>
      <w:r>
        <w:rPr>
          <w:rFonts w:ascii="Courier New" w:hAnsi="Courier New" w:cs="Courier New"/>
          <w:i/>
          <w:iCs/>
          <w:sz w:val="26"/>
          <w:szCs w:val="26"/>
        </w:rPr>
        <w:t>The Oxford Encyclopedia of Food and Drink in America</w:t>
      </w:r>
      <w:r>
        <w:rPr>
          <w:rFonts w:ascii="Courier New" w:hAnsi="Courier New" w:cs="Courier New"/>
          <w:sz w:val="26"/>
          <w:szCs w:val="26"/>
        </w:rPr>
        <w:t>.</w:t>
      </w:r>
      <w:proofErr w:type="gramEnd"/>
      <w:r>
        <w:rPr>
          <w:rFonts w:ascii="Courier New" w:hAnsi="Courier New" w:cs="Courier New"/>
          <w:sz w:val="26"/>
          <w:szCs w:val="26"/>
        </w:rPr>
        <w:t xml:space="preserve"> Ed. Andrew F. Smith. Vol. 1. 2004. Print.</w:t>
      </w:r>
    </w:p>
    <w:p w14:paraId="2702741E"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sz w:val="30"/>
          <w:szCs w:val="30"/>
        </w:rPr>
        <w:t>Article from a less familiar reference book:</w:t>
      </w:r>
    </w:p>
    <w:p w14:paraId="242D7BFD"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sz w:val="30"/>
          <w:szCs w:val="30"/>
        </w:rPr>
        <w:t>For articles from less familiar reference sources, include the full publication information.</w:t>
      </w:r>
    </w:p>
    <w:p w14:paraId="7FFA719F"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proofErr w:type="spellStart"/>
      <w:r>
        <w:rPr>
          <w:rFonts w:ascii="Courier New" w:hAnsi="Courier New" w:cs="Courier New"/>
          <w:sz w:val="26"/>
          <w:szCs w:val="26"/>
        </w:rPr>
        <w:t>Bernheisel</w:t>
      </w:r>
      <w:proofErr w:type="spellEnd"/>
      <w:r>
        <w:rPr>
          <w:rFonts w:ascii="Courier New" w:hAnsi="Courier New" w:cs="Courier New"/>
          <w:sz w:val="26"/>
          <w:szCs w:val="26"/>
        </w:rPr>
        <w:t xml:space="preserve">, J. Frank. "Setting Recycling Goals and Priorities." </w:t>
      </w:r>
      <w:proofErr w:type="gramStart"/>
      <w:r>
        <w:rPr>
          <w:rFonts w:ascii="Courier New" w:hAnsi="Courier New" w:cs="Courier New"/>
          <w:i/>
          <w:iCs/>
          <w:sz w:val="26"/>
          <w:szCs w:val="26"/>
        </w:rPr>
        <w:t>McGraw-Hill Recycling Handbook</w:t>
      </w:r>
      <w:r>
        <w:rPr>
          <w:rFonts w:ascii="Courier New" w:hAnsi="Courier New" w:cs="Courier New"/>
          <w:sz w:val="26"/>
          <w:szCs w:val="26"/>
        </w:rPr>
        <w:t>.</w:t>
      </w:r>
      <w:proofErr w:type="gramEnd"/>
      <w:r>
        <w:rPr>
          <w:rFonts w:ascii="Courier New" w:hAnsi="Courier New" w:cs="Courier New"/>
          <w:sz w:val="26"/>
          <w:szCs w:val="26"/>
        </w:rPr>
        <w:t xml:space="preserve"> Ed. Herbert F. Lund. 2</w:t>
      </w:r>
      <w:r>
        <w:rPr>
          <w:rFonts w:ascii="Courier New" w:hAnsi="Courier New" w:cs="Courier New"/>
          <w:sz w:val="22"/>
          <w:szCs w:val="22"/>
          <w:vertAlign w:val="superscript"/>
        </w:rPr>
        <w:t>nd</w:t>
      </w:r>
      <w:r>
        <w:rPr>
          <w:rFonts w:ascii="Courier New" w:hAnsi="Courier New" w:cs="Courier New"/>
          <w:sz w:val="26"/>
          <w:szCs w:val="26"/>
        </w:rPr>
        <w:t xml:space="preserve"> </w:t>
      </w:r>
      <w:proofErr w:type="gramStart"/>
      <w:r>
        <w:rPr>
          <w:rFonts w:ascii="Courier New" w:hAnsi="Courier New" w:cs="Courier New"/>
          <w:sz w:val="26"/>
          <w:szCs w:val="26"/>
        </w:rPr>
        <w:t>ed</w:t>
      </w:r>
      <w:proofErr w:type="gramEnd"/>
      <w:r>
        <w:rPr>
          <w:rFonts w:ascii="Courier New" w:hAnsi="Courier New" w:cs="Courier New"/>
          <w:sz w:val="26"/>
          <w:szCs w:val="26"/>
        </w:rPr>
        <w:t>. New York: McGraw-Hill, 2001. Print.</w:t>
      </w:r>
    </w:p>
    <w:p w14:paraId="45E5E35D"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p>
    <w:p w14:paraId="1F503157" w14:textId="77777777" w:rsidR="00741EB7" w:rsidRDefault="00741EB7" w:rsidP="00741EB7">
      <w:pPr>
        <w:widowControl w:val="0"/>
        <w:autoSpaceDE w:val="0"/>
        <w:autoSpaceDN w:val="0"/>
        <w:adjustRightInd w:val="0"/>
        <w:spacing w:after="300"/>
        <w:rPr>
          <w:rFonts w:ascii="Times New Roman" w:hAnsi="Times New Roman" w:cs="Times New Roman"/>
          <w:b/>
          <w:bCs/>
          <w:color w:val="1A1A1A"/>
          <w:sz w:val="30"/>
          <w:szCs w:val="30"/>
        </w:rPr>
      </w:pPr>
    </w:p>
    <w:p w14:paraId="6281A62D"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30"/>
          <w:szCs w:val="30"/>
        </w:rPr>
        <w:t>Article in Journals, Magazines, and Newspapers:</w:t>
      </w:r>
    </w:p>
    <w:p w14:paraId="22D108CE"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sz w:val="30"/>
          <w:szCs w:val="30"/>
        </w:rPr>
        <w:t>References to periodical articles must include the following elements:</w:t>
      </w:r>
    </w:p>
    <w:p w14:paraId="484B955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30"/>
          <w:szCs w:val="30"/>
        </w:rPr>
        <w:t xml:space="preserve">• </w:t>
      </w:r>
      <w:proofErr w:type="gramStart"/>
      <w:r>
        <w:rPr>
          <w:rFonts w:ascii="Times New Roman" w:hAnsi="Times New Roman" w:cs="Times New Roman"/>
          <w:color w:val="1A1A1A"/>
          <w:sz w:val="30"/>
          <w:szCs w:val="30"/>
        </w:rPr>
        <w:t>author</w:t>
      </w:r>
      <w:proofErr w:type="gramEnd"/>
      <w:r>
        <w:rPr>
          <w:rFonts w:ascii="Times New Roman" w:hAnsi="Times New Roman" w:cs="Times New Roman"/>
          <w:color w:val="1A1A1A"/>
          <w:sz w:val="30"/>
          <w:szCs w:val="30"/>
        </w:rPr>
        <w:t>(s)</w:t>
      </w:r>
    </w:p>
    <w:p w14:paraId="16ADD20D"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30"/>
          <w:szCs w:val="30"/>
        </w:rPr>
        <w:t xml:space="preserve">• </w:t>
      </w:r>
      <w:proofErr w:type="gramStart"/>
      <w:r>
        <w:rPr>
          <w:rFonts w:ascii="Times New Roman" w:hAnsi="Times New Roman" w:cs="Times New Roman"/>
          <w:color w:val="1A1A1A"/>
          <w:sz w:val="30"/>
          <w:szCs w:val="30"/>
        </w:rPr>
        <w:t>article</w:t>
      </w:r>
      <w:proofErr w:type="gramEnd"/>
      <w:r>
        <w:rPr>
          <w:rFonts w:ascii="Times New Roman" w:hAnsi="Times New Roman" w:cs="Times New Roman"/>
          <w:color w:val="1A1A1A"/>
          <w:sz w:val="30"/>
          <w:szCs w:val="30"/>
        </w:rPr>
        <w:t xml:space="preserve"> title</w:t>
      </w:r>
    </w:p>
    <w:p w14:paraId="255FF838"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30"/>
          <w:szCs w:val="30"/>
        </w:rPr>
        <w:t xml:space="preserve">• </w:t>
      </w:r>
      <w:proofErr w:type="gramStart"/>
      <w:r>
        <w:rPr>
          <w:rFonts w:ascii="Times New Roman" w:hAnsi="Times New Roman" w:cs="Times New Roman"/>
          <w:color w:val="1A1A1A"/>
          <w:sz w:val="30"/>
          <w:szCs w:val="30"/>
        </w:rPr>
        <w:t>publication</w:t>
      </w:r>
      <w:proofErr w:type="gramEnd"/>
      <w:r>
        <w:rPr>
          <w:rFonts w:ascii="Times New Roman" w:hAnsi="Times New Roman" w:cs="Times New Roman"/>
          <w:color w:val="1A1A1A"/>
          <w:sz w:val="30"/>
          <w:szCs w:val="30"/>
        </w:rPr>
        <w:t xml:space="preserve"> title (journal, magazine, etc.)</w:t>
      </w:r>
    </w:p>
    <w:p w14:paraId="6DC2385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30"/>
          <w:szCs w:val="30"/>
        </w:rPr>
        <w:t xml:space="preserve">• </w:t>
      </w:r>
      <w:proofErr w:type="gramStart"/>
      <w:r>
        <w:rPr>
          <w:rFonts w:ascii="Times New Roman" w:hAnsi="Times New Roman" w:cs="Times New Roman"/>
          <w:color w:val="1A1A1A"/>
          <w:sz w:val="30"/>
          <w:szCs w:val="30"/>
        </w:rPr>
        <w:t>volume</w:t>
      </w:r>
      <w:proofErr w:type="gramEnd"/>
      <w:r>
        <w:rPr>
          <w:rFonts w:ascii="Times New Roman" w:hAnsi="Times New Roman" w:cs="Times New Roman"/>
          <w:color w:val="1A1A1A"/>
          <w:sz w:val="30"/>
          <w:szCs w:val="30"/>
        </w:rPr>
        <w:t xml:space="preserve"> number</w:t>
      </w:r>
    </w:p>
    <w:p w14:paraId="4EF90E38"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30"/>
          <w:szCs w:val="30"/>
        </w:rPr>
        <w:t xml:space="preserve">• </w:t>
      </w:r>
      <w:proofErr w:type="gramStart"/>
      <w:r>
        <w:rPr>
          <w:rFonts w:ascii="Times New Roman" w:hAnsi="Times New Roman" w:cs="Times New Roman"/>
          <w:color w:val="1A1A1A"/>
          <w:sz w:val="30"/>
          <w:szCs w:val="30"/>
        </w:rPr>
        <w:t>publication</w:t>
      </w:r>
      <w:proofErr w:type="gramEnd"/>
      <w:r>
        <w:rPr>
          <w:rFonts w:ascii="Times New Roman" w:hAnsi="Times New Roman" w:cs="Times New Roman"/>
          <w:color w:val="1A1A1A"/>
          <w:sz w:val="30"/>
          <w:szCs w:val="30"/>
        </w:rPr>
        <w:t xml:space="preserve"> date (abbreviate months, if used)</w:t>
      </w:r>
    </w:p>
    <w:p w14:paraId="43A34A4B"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30"/>
          <w:szCs w:val="30"/>
        </w:rPr>
        <w:t xml:space="preserve">• </w:t>
      </w:r>
      <w:proofErr w:type="gramStart"/>
      <w:r>
        <w:rPr>
          <w:rFonts w:ascii="Times New Roman" w:hAnsi="Times New Roman" w:cs="Times New Roman"/>
          <w:color w:val="1A1A1A"/>
          <w:sz w:val="30"/>
          <w:szCs w:val="30"/>
        </w:rPr>
        <w:t>the</w:t>
      </w:r>
      <w:proofErr w:type="gramEnd"/>
      <w:r>
        <w:rPr>
          <w:rFonts w:ascii="Times New Roman" w:hAnsi="Times New Roman" w:cs="Times New Roman"/>
          <w:color w:val="1A1A1A"/>
          <w:sz w:val="30"/>
          <w:szCs w:val="30"/>
        </w:rPr>
        <w:t xml:space="preserve"> inclusive page numbers</w:t>
      </w:r>
    </w:p>
    <w:p w14:paraId="6A65F1D1"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30"/>
          <w:szCs w:val="30"/>
        </w:rPr>
        <w:t xml:space="preserve">• </w:t>
      </w:r>
      <w:proofErr w:type="gramStart"/>
      <w:r>
        <w:rPr>
          <w:rFonts w:ascii="Times New Roman" w:hAnsi="Times New Roman" w:cs="Times New Roman"/>
          <w:color w:val="1A1A1A"/>
          <w:sz w:val="30"/>
          <w:szCs w:val="30"/>
        </w:rPr>
        <w:t>medium</w:t>
      </w:r>
      <w:proofErr w:type="gramEnd"/>
      <w:r>
        <w:rPr>
          <w:rFonts w:ascii="Times New Roman" w:hAnsi="Times New Roman" w:cs="Times New Roman"/>
          <w:color w:val="1A1A1A"/>
          <w:sz w:val="30"/>
          <w:szCs w:val="30"/>
        </w:rPr>
        <w:t xml:space="preserve"> of publication</w:t>
      </w:r>
    </w:p>
    <w:p w14:paraId="63FABF35"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p>
    <w:p w14:paraId="25863DC1"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30"/>
          <w:szCs w:val="30"/>
        </w:rPr>
        <w:t>Issue numbers should be stated as decimals to a given volume number. In the example below, the number</w:t>
      </w:r>
    </w:p>
    <w:p w14:paraId="29FBE55D"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sz w:val="30"/>
          <w:szCs w:val="30"/>
        </w:rPr>
        <w:t>25.4 reads as Volume 25, issue 4. When citing newspapers, it is important to specify the edition used (e.g. late ed.) because different editions of a newspaper may contain different material.</w:t>
      </w:r>
    </w:p>
    <w:p w14:paraId="3F9AE8DE"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sz w:val="30"/>
          <w:szCs w:val="30"/>
        </w:rPr>
        <w:t>Journal article, one author:</w:t>
      </w:r>
    </w:p>
    <w:p w14:paraId="34E45C73"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proofErr w:type="spellStart"/>
      <w:proofErr w:type="gramStart"/>
      <w:r>
        <w:rPr>
          <w:rFonts w:ascii="Courier New" w:hAnsi="Courier New" w:cs="Courier New"/>
          <w:sz w:val="26"/>
          <w:szCs w:val="26"/>
        </w:rPr>
        <w:t>Matarrita-Cascante</w:t>
      </w:r>
      <w:proofErr w:type="spellEnd"/>
      <w:r>
        <w:rPr>
          <w:rFonts w:ascii="Courier New" w:hAnsi="Courier New" w:cs="Courier New"/>
          <w:sz w:val="26"/>
          <w:szCs w:val="26"/>
        </w:rPr>
        <w:t>, David.</w:t>
      </w:r>
      <w:proofErr w:type="gramEnd"/>
      <w:r>
        <w:rPr>
          <w:rFonts w:ascii="Courier New" w:hAnsi="Courier New" w:cs="Courier New"/>
          <w:sz w:val="26"/>
          <w:szCs w:val="26"/>
        </w:rPr>
        <w:t xml:space="preserve"> "Beyond Growth: Reaching Tourism-Led Development." </w:t>
      </w:r>
      <w:r>
        <w:rPr>
          <w:rFonts w:ascii="Courier New" w:hAnsi="Courier New" w:cs="Courier New"/>
          <w:i/>
          <w:iCs/>
          <w:sz w:val="26"/>
          <w:szCs w:val="26"/>
        </w:rPr>
        <w:t>Annals of Tourism Research</w:t>
      </w:r>
      <w:r>
        <w:rPr>
          <w:rFonts w:ascii="Courier New" w:hAnsi="Courier New" w:cs="Courier New"/>
          <w:sz w:val="26"/>
          <w:szCs w:val="26"/>
        </w:rPr>
        <w:t xml:space="preserve"> 37.4 (2010): 1141-63. Print.</w:t>
      </w:r>
    </w:p>
    <w:p w14:paraId="37BB6C6A"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sz w:val="30"/>
          <w:szCs w:val="30"/>
        </w:rPr>
        <w:t>Journal article, two authors:</w:t>
      </w:r>
    </w:p>
    <w:p w14:paraId="2C3AE0AC"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sz w:val="26"/>
          <w:szCs w:val="26"/>
        </w:rPr>
        <w:t xml:space="preserve">Laing, Jennifer, and Warwick Frost. "How Green Was My Festival: Exploring Challenges and Opportunities Associated With Staging Green Events." </w:t>
      </w:r>
      <w:r>
        <w:rPr>
          <w:rFonts w:ascii="Courier New" w:hAnsi="Courier New" w:cs="Courier New"/>
          <w:i/>
          <w:iCs/>
          <w:sz w:val="26"/>
          <w:szCs w:val="26"/>
        </w:rPr>
        <w:t>International Journal of Hospitality Management</w:t>
      </w:r>
      <w:r>
        <w:rPr>
          <w:rFonts w:ascii="Courier New" w:hAnsi="Courier New" w:cs="Courier New"/>
          <w:sz w:val="26"/>
          <w:szCs w:val="26"/>
        </w:rPr>
        <w:t xml:space="preserve"> 29.2 (2010): 261-7. Print.</w:t>
      </w:r>
    </w:p>
    <w:p w14:paraId="69C9E8DE"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sz w:val="30"/>
          <w:szCs w:val="30"/>
        </w:rPr>
        <w:t>Magazine article:</w:t>
      </w:r>
    </w:p>
    <w:p w14:paraId="01F78A4F" w14:textId="77777777" w:rsidR="00741EB7" w:rsidRDefault="00741EB7" w:rsidP="00DC3C9F">
      <w:pPr>
        <w:widowControl w:val="0"/>
        <w:autoSpaceDE w:val="0"/>
        <w:autoSpaceDN w:val="0"/>
        <w:adjustRightInd w:val="0"/>
        <w:rPr>
          <w:rFonts w:ascii="Courier New" w:hAnsi="Courier New" w:cs="Courier New"/>
          <w:sz w:val="26"/>
          <w:szCs w:val="26"/>
        </w:rPr>
      </w:pPr>
      <w:r>
        <w:rPr>
          <w:rFonts w:ascii="Courier New" w:hAnsi="Courier New" w:cs="Courier New"/>
          <w:sz w:val="26"/>
          <w:szCs w:val="26"/>
        </w:rPr>
        <w:t xml:space="preserve">Kaplan, David A. "Corporate America’s No. 1 Gun For </w:t>
      </w:r>
    </w:p>
    <w:p w14:paraId="10819D44" w14:textId="77777777" w:rsidR="00DC3C9F" w:rsidRDefault="00DC3C9F" w:rsidP="00DC3C9F">
      <w:pPr>
        <w:widowControl w:val="0"/>
        <w:autoSpaceDE w:val="0"/>
        <w:autoSpaceDN w:val="0"/>
        <w:adjustRightInd w:val="0"/>
        <w:rPr>
          <w:rFonts w:ascii="Courier New" w:hAnsi="Courier New" w:cs="Courier New"/>
          <w:sz w:val="26"/>
          <w:szCs w:val="26"/>
        </w:rPr>
      </w:pPr>
      <w:r>
        <w:rPr>
          <w:rFonts w:ascii="Verdana" w:hAnsi="Verdana" w:cs="Verdana"/>
          <w:color w:val="1A1A1A"/>
          <w:sz w:val="26"/>
          <w:szCs w:val="26"/>
        </w:rPr>
        <w:tab/>
      </w:r>
      <w:r>
        <w:rPr>
          <w:rFonts w:ascii="Courier New" w:hAnsi="Courier New" w:cs="Courier New"/>
          <w:sz w:val="26"/>
          <w:szCs w:val="26"/>
        </w:rPr>
        <w:t xml:space="preserve">Hire." </w:t>
      </w:r>
      <w:r>
        <w:rPr>
          <w:rFonts w:ascii="Courier New" w:hAnsi="Courier New" w:cs="Courier New"/>
          <w:i/>
          <w:iCs/>
          <w:sz w:val="26"/>
          <w:szCs w:val="26"/>
        </w:rPr>
        <w:t>Fortune</w:t>
      </w:r>
      <w:r>
        <w:rPr>
          <w:rFonts w:ascii="Courier New" w:hAnsi="Courier New" w:cs="Courier New"/>
          <w:sz w:val="26"/>
          <w:szCs w:val="26"/>
        </w:rPr>
        <w:t xml:space="preserve"> 1 Nov. 2010: 81-95. Print.</w:t>
      </w:r>
    </w:p>
    <w:p w14:paraId="577B05C2" w14:textId="77777777" w:rsidR="00DC3C9F" w:rsidRDefault="00DC3C9F" w:rsidP="00DC3C9F">
      <w:pPr>
        <w:widowControl w:val="0"/>
        <w:autoSpaceDE w:val="0"/>
        <w:autoSpaceDN w:val="0"/>
        <w:adjustRightInd w:val="0"/>
        <w:rPr>
          <w:rFonts w:ascii="Verdana" w:hAnsi="Verdana" w:cs="Verdana"/>
          <w:color w:val="1A1A1A"/>
          <w:sz w:val="26"/>
          <w:szCs w:val="26"/>
        </w:rPr>
      </w:pPr>
    </w:p>
    <w:p w14:paraId="2598BBF8"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sz w:val="30"/>
          <w:szCs w:val="30"/>
        </w:rPr>
        <w:t>Newspaper article, no author:</w:t>
      </w:r>
    </w:p>
    <w:p w14:paraId="6F6FE06C" w14:textId="77777777" w:rsidR="00741EB7" w:rsidRDefault="00741EB7" w:rsidP="00DC3C9F">
      <w:pPr>
        <w:widowControl w:val="0"/>
        <w:autoSpaceDE w:val="0"/>
        <w:autoSpaceDN w:val="0"/>
        <w:adjustRightInd w:val="0"/>
        <w:rPr>
          <w:rFonts w:ascii="Courier New" w:hAnsi="Courier New" w:cs="Courier New"/>
          <w:sz w:val="26"/>
          <w:szCs w:val="26"/>
        </w:rPr>
      </w:pPr>
      <w:r>
        <w:rPr>
          <w:rFonts w:ascii="Courier New" w:hAnsi="Courier New" w:cs="Courier New"/>
          <w:sz w:val="26"/>
          <w:szCs w:val="26"/>
        </w:rPr>
        <w:t xml:space="preserve">"Africa Day Celebrated in Havana." </w:t>
      </w:r>
      <w:r>
        <w:rPr>
          <w:rFonts w:ascii="Courier New" w:hAnsi="Courier New" w:cs="Courier New"/>
          <w:i/>
          <w:iCs/>
          <w:sz w:val="26"/>
          <w:szCs w:val="26"/>
        </w:rPr>
        <w:t>Granma International</w:t>
      </w:r>
      <w:r>
        <w:rPr>
          <w:rFonts w:ascii="Courier New" w:hAnsi="Courier New" w:cs="Courier New"/>
          <w:sz w:val="26"/>
          <w:szCs w:val="26"/>
        </w:rPr>
        <w:t xml:space="preserve"> </w:t>
      </w:r>
    </w:p>
    <w:p w14:paraId="32018C71" w14:textId="77777777" w:rsidR="00DC3C9F" w:rsidRDefault="00DC3C9F" w:rsidP="00DC3C9F">
      <w:pPr>
        <w:widowControl w:val="0"/>
        <w:autoSpaceDE w:val="0"/>
        <w:autoSpaceDN w:val="0"/>
        <w:adjustRightInd w:val="0"/>
        <w:rPr>
          <w:rFonts w:ascii="Courier New" w:hAnsi="Courier New" w:cs="Courier New"/>
          <w:sz w:val="26"/>
          <w:szCs w:val="26"/>
        </w:rPr>
      </w:pPr>
      <w:r>
        <w:rPr>
          <w:rFonts w:ascii="Courier New" w:hAnsi="Courier New" w:cs="Courier New"/>
          <w:sz w:val="26"/>
          <w:szCs w:val="26"/>
        </w:rPr>
        <w:tab/>
        <w:t>31 May 2009, English ed.: 16. Print.</w:t>
      </w:r>
    </w:p>
    <w:p w14:paraId="0075929D" w14:textId="77777777" w:rsidR="00DC3C9F" w:rsidRDefault="00DC3C9F" w:rsidP="00DC3C9F">
      <w:pPr>
        <w:widowControl w:val="0"/>
        <w:autoSpaceDE w:val="0"/>
        <w:autoSpaceDN w:val="0"/>
        <w:adjustRightInd w:val="0"/>
        <w:rPr>
          <w:rFonts w:ascii="Verdana" w:hAnsi="Verdana" w:cs="Verdana"/>
          <w:color w:val="1A1A1A"/>
          <w:sz w:val="26"/>
          <w:szCs w:val="26"/>
        </w:rPr>
      </w:pPr>
    </w:p>
    <w:p w14:paraId="3986300E"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sz w:val="30"/>
          <w:szCs w:val="30"/>
        </w:rPr>
        <w:t>Newspaper article, one author, discontinuous pages:</w:t>
      </w:r>
    </w:p>
    <w:p w14:paraId="6BEE6A91" w14:textId="77777777" w:rsidR="00741EB7" w:rsidRDefault="00741EB7" w:rsidP="00DC3C9F">
      <w:pPr>
        <w:widowControl w:val="0"/>
        <w:autoSpaceDE w:val="0"/>
        <w:autoSpaceDN w:val="0"/>
        <w:adjustRightInd w:val="0"/>
        <w:rPr>
          <w:rFonts w:ascii="Courier New" w:hAnsi="Courier New" w:cs="Courier New"/>
          <w:color w:val="1A1A1A"/>
          <w:sz w:val="26"/>
          <w:szCs w:val="26"/>
        </w:rPr>
      </w:pPr>
      <w:r>
        <w:rPr>
          <w:rFonts w:ascii="Courier New" w:hAnsi="Courier New" w:cs="Courier New"/>
          <w:color w:val="1A1A1A"/>
          <w:sz w:val="26"/>
          <w:szCs w:val="26"/>
        </w:rPr>
        <w:t xml:space="preserve">Bajaj, </w:t>
      </w:r>
      <w:proofErr w:type="spellStart"/>
      <w:r>
        <w:rPr>
          <w:rFonts w:ascii="Courier New" w:hAnsi="Courier New" w:cs="Courier New"/>
          <w:color w:val="1A1A1A"/>
          <w:sz w:val="26"/>
          <w:szCs w:val="26"/>
        </w:rPr>
        <w:t>Vikas</w:t>
      </w:r>
      <w:proofErr w:type="spellEnd"/>
      <w:r>
        <w:rPr>
          <w:rFonts w:ascii="Courier New" w:hAnsi="Courier New" w:cs="Courier New"/>
          <w:color w:val="1A1A1A"/>
          <w:sz w:val="26"/>
          <w:szCs w:val="26"/>
        </w:rPr>
        <w:t xml:space="preserve">. "The Double-Edged Rupee." </w:t>
      </w:r>
      <w:r>
        <w:rPr>
          <w:rFonts w:ascii="Courier New" w:hAnsi="Courier New" w:cs="Courier New"/>
          <w:i/>
          <w:iCs/>
          <w:color w:val="1A1A1A"/>
          <w:sz w:val="26"/>
          <w:szCs w:val="26"/>
        </w:rPr>
        <w:t>New York Times</w:t>
      </w:r>
      <w:r>
        <w:rPr>
          <w:rFonts w:ascii="Courier New" w:hAnsi="Courier New" w:cs="Courier New"/>
          <w:color w:val="1A1A1A"/>
          <w:sz w:val="26"/>
          <w:szCs w:val="26"/>
        </w:rPr>
        <w:t xml:space="preserve"> </w:t>
      </w:r>
    </w:p>
    <w:p w14:paraId="347B2E0B" w14:textId="77777777" w:rsidR="00DC3C9F" w:rsidRDefault="00DC3C9F" w:rsidP="00DC3C9F">
      <w:pPr>
        <w:widowControl w:val="0"/>
        <w:autoSpaceDE w:val="0"/>
        <w:autoSpaceDN w:val="0"/>
        <w:adjustRightInd w:val="0"/>
        <w:spacing w:after="300"/>
        <w:rPr>
          <w:rFonts w:ascii="Verdana" w:hAnsi="Verdana" w:cs="Verdana"/>
          <w:color w:val="1A1A1A"/>
          <w:sz w:val="26"/>
          <w:szCs w:val="26"/>
        </w:rPr>
      </w:pPr>
      <w:r>
        <w:rPr>
          <w:rFonts w:ascii="Courier New" w:hAnsi="Courier New" w:cs="Courier New"/>
          <w:color w:val="1A1A1A"/>
          <w:sz w:val="26"/>
          <w:szCs w:val="26"/>
        </w:rPr>
        <w:tab/>
        <w:t>27 Oct. 2010: B1+. Print.</w:t>
      </w:r>
    </w:p>
    <w:p w14:paraId="74A22F17" w14:textId="77777777" w:rsidR="00741EB7" w:rsidRDefault="00741EB7" w:rsidP="00741EB7">
      <w:pPr>
        <w:widowControl w:val="0"/>
        <w:autoSpaceDE w:val="0"/>
        <w:autoSpaceDN w:val="0"/>
        <w:adjustRightInd w:val="0"/>
        <w:spacing w:after="101"/>
        <w:jc w:val="center"/>
        <w:rPr>
          <w:rFonts w:ascii="Times New Roman" w:hAnsi="Times New Roman" w:cs="Times New Roman"/>
          <w:color w:val="1A1A1A"/>
          <w:sz w:val="20"/>
          <w:szCs w:val="20"/>
        </w:rPr>
      </w:pPr>
    </w:p>
    <w:p w14:paraId="0CF5700F"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Government Documents</w:t>
      </w:r>
      <w:proofErr w:type="gramStart"/>
      <w:r>
        <w:rPr>
          <w:rFonts w:ascii="Times New Roman" w:hAnsi="Times New Roman" w:cs="Times New Roman"/>
          <w:b/>
          <w:bCs/>
          <w:color w:val="1A1A1A"/>
          <w:sz w:val="26"/>
          <w:szCs w:val="26"/>
        </w:rPr>
        <w:t>:</w:t>
      </w:r>
      <w:r>
        <w:rPr>
          <w:rFonts w:ascii="Times New Roman" w:hAnsi="Times New Roman" w:cs="Times New Roman"/>
          <w:color w:val="1A1A1A"/>
          <w:sz w:val="26"/>
          <w:szCs w:val="26"/>
        </w:rPr>
        <w:t> </w:t>
      </w:r>
      <w:proofErr w:type="gramEnd"/>
      <w:r>
        <w:rPr>
          <w:rFonts w:ascii="Times New Roman" w:hAnsi="Times New Roman" w:cs="Times New Roman"/>
          <w:color w:val="1A1A1A"/>
          <w:sz w:val="26"/>
          <w:szCs w:val="26"/>
        </w:rPr>
        <w:t>References to government documents vary in their required elements. In general, if you do not know the writer of the document, cite the government agency that issued the document as author.</w:t>
      </w:r>
    </w:p>
    <w:p w14:paraId="3ED895BD"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State document:</w:t>
      </w:r>
    </w:p>
    <w:p w14:paraId="15F54689"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proofErr w:type="gramStart"/>
      <w:r>
        <w:rPr>
          <w:rFonts w:ascii="Courier New" w:hAnsi="Courier New" w:cs="Courier New"/>
          <w:color w:val="1A1A1A"/>
          <w:sz w:val="26"/>
          <w:szCs w:val="26"/>
        </w:rPr>
        <w:t>New York State.</w:t>
      </w:r>
      <w:proofErr w:type="gramEnd"/>
      <w:r>
        <w:rPr>
          <w:rFonts w:ascii="Courier New" w:hAnsi="Courier New" w:cs="Courier New"/>
          <w:color w:val="1A1A1A"/>
          <w:sz w:val="26"/>
          <w:szCs w:val="26"/>
        </w:rPr>
        <w:t xml:space="preserve"> </w:t>
      </w:r>
      <w:proofErr w:type="gramStart"/>
      <w:r>
        <w:rPr>
          <w:rFonts w:ascii="Courier New" w:hAnsi="Courier New" w:cs="Courier New"/>
          <w:color w:val="1A1A1A"/>
          <w:sz w:val="26"/>
          <w:szCs w:val="26"/>
        </w:rPr>
        <w:t>Commission on Capital Punishment.</w:t>
      </w:r>
      <w:proofErr w:type="gramEnd"/>
      <w:r>
        <w:rPr>
          <w:rFonts w:ascii="Courier New" w:hAnsi="Courier New" w:cs="Courier New"/>
          <w:color w:val="1A1A1A"/>
          <w:sz w:val="26"/>
          <w:szCs w:val="26"/>
        </w:rPr>
        <w:t xml:space="preserve"> </w:t>
      </w:r>
      <w:r>
        <w:rPr>
          <w:rFonts w:ascii="Courier New" w:hAnsi="Courier New" w:cs="Courier New"/>
          <w:i/>
          <w:iCs/>
          <w:color w:val="1A1A1A"/>
          <w:sz w:val="26"/>
          <w:szCs w:val="26"/>
        </w:rPr>
        <w:t>Report of the Commission to Investigate and Report the Most Humane and Practical Method of Carrying Into Effect the Sentence of Death in Capital Cases</w:t>
      </w:r>
      <w:r>
        <w:rPr>
          <w:rFonts w:ascii="Courier New" w:hAnsi="Courier New" w:cs="Courier New"/>
          <w:color w:val="1A1A1A"/>
          <w:sz w:val="26"/>
          <w:szCs w:val="26"/>
        </w:rPr>
        <w:t>. Albany: Troy, 1888. Print.</w:t>
      </w:r>
    </w:p>
    <w:p w14:paraId="7D9FA532"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Federal document:</w:t>
      </w:r>
    </w:p>
    <w:p w14:paraId="70916E8A"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color w:val="1A1A1A"/>
          <w:sz w:val="26"/>
          <w:szCs w:val="26"/>
        </w:rPr>
        <w:t xml:space="preserve">United States. Cong. Senate. </w:t>
      </w:r>
      <w:proofErr w:type="gramStart"/>
      <w:r>
        <w:rPr>
          <w:rFonts w:ascii="Courier New" w:hAnsi="Courier New" w:cs="Courier New"/>
          <w:color w:val="1A1A1A"/>
          <w:sz w:val="26"/>
          <w:szCs w:val="26"/>
        </w:rPr>
        <w:t>Committee on Governmental Affairs.</w:t>
      </w:r>
      <w:proofErr w:type="gramEnd"/>
      <w:r>
        <w:rPr>
          <w:rFonts w:ascii="Courier New" w:hAnsi="Courier New" w:cs="Courier New"/>
          <w:color w:val="1A1A1A"/>
          <w:sz w:val="26"/>
          <w:szCs w:val="26"/>
        </w:rPr>
        <w:t xml:space="preserve"> </w:t>
      </w:r>
      <w:proofErr w:type="gramStart"/>
      <w:r>
        <w:rPr>
          <w:rFonts w:ascii="Courier New" w:hAnsi="Courier New" w:cs="Courier New"/>
          <w:i/>
          <w:iCs/>
          <w:color w:val="1A1A1A"/>
          <w:sz w:val="26"/>
          <w:szCs w:val="26"/>
        </w:rPr>
        <w:t>The Future of the Independent Counsel Act</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Hearings 106th Cong., 1st sess. Washington: GPO, 1999. Print.</w:t>
      </w:r>
    </w:p>
    <w:p w14:paraId="164A9C3F"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p>
    <w:p w14:paraId="4758D6F5"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p>
    <w:p w14:paraId="363B4614"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International document:</w:t>
      </w:r>
    </w:p>
    <w:p w14:paraId="1AFC3546"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color w:val="1A1A1A"/>
          <w:sz w:val="26"/>
          <w:szCs w:val="26"/>
        </w:rPr>
        <w:t xml:space="preserve">United Nations. General Assembly. </w:t>
      </w:r>
      <w:proofErr w:type="gramStart"/>
      <w:r>
        <w:rPr>
          <w:rFonts w:ascii="Courier New" w:hAnsi="Courier New" w:cs="Courier New"/>
          <w:i/>
          <w:iCs/>
          <w:color w:val="1A1A1A"/>
          <w:sz w:val="26"/>
          <w:szCs w:val="26"/>
        </w:rPr>
        <w:t>Convention on the Elimination of All Forms of Discrimination Against Women</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New York: United Nations, 1979. Print.</w:t>
      </w:r>
    </w:p>
    <w:p w14:paraId="58948742" w14:textId="77777777" w:rsidR="00741EB7" w:rsidRDefault="00741EB7" w:rsidP="00741EB7">
      <w:pPr>
        <w:widowControl w:val="0"/>
        <w:autoSpaceDE w:val="0"/>
        <w:autoSpaceDN w:val="0"/>
        <w:adjustRightInd w:val="0"/>
        <w:spacing w:after="101"/>
        <w:jc w:val="center"/>
        <w:rPr>
          <w:rFonts w:ascii="Times New Roman" w:hAnsi="Times New Roman" w:cs="Times New Roman"/>
          <w:color w:val="1A1A1A"/>
          <w:sz w:val="20"/>
          <w:szCs w:val="20"/>
        </w:rPr>
      </w:pPr>
    </w:p>
    <w:p w14:paraId="5515DE18"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Audio Visual</w:t>
      </w:r>
    </w:p>
    <w:p w14:paraId="42F626DF"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Film or video recording:</w:t>
      </w:r>
    </w:p>
    <w:p w14:paraId="783DFEEB"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Courier New" w:hAnsi="Courier New" w:cs="Courier New"/>
          <w:i/>
          <w:iCs/>
          <w:color w:val="1A1A1A"/>
          <w:sz w:val="26"/>
          <w:szCs w:val="26"/>
        </w:rPr>
        <w:t>Annie Hall</w:t>
      </w:r>
      <w:r>
        <w:rPr>
          <w:rFonts w:ascii="Courier New" w:hAnsi="Courier New" w:cs="Courier New"/>
          <w:color w:val="1A1A1A"/>
          <w:sz w:val="26"/>
          <w:szCs w:val="26"/>
        </w:rPr>
        <w:t xml:space="preserve">. Dir. Woody Allen. 1977. Videocassette. </w:t>
      </w:r>
      <w:proofErr w:type="gramStart"/>
      <w:r>
        <w:rPr>
          <w:rFonts w:ascii="Courier New" w:hAnsi="Courier New" w:cs="Courier New"/>
          <w:color w:val="1A1A1A"/>
          <w:sz w:val="26"/>
          <w:szCs w:val="26"/>
        </w:rPr>
        <w:t>MGM/UA Home Video, 1991.</w:t>
      </w:r>
      <w:proofErr w:type="gramEnd"/>
    </w:p>
    <w:p w14:paraId="7D696944"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Sound recording:</w:t>
      </w:r>
    </w:p>
    <w:p w14:paraId="4FF8451F"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Courier New" w:hAnsi="Courier New" w:cs="Courier New"/>
          <w:color w:val="1A1A1A"/>
          <w:sz w:val="26"/>
          <w:szCs w:val="26"/>
        </w:rPr>
        <w:t xml:space="preserve">Counting Crows. </w:t>
      </w:r>
      <w:proofErr w:type="gramStart"/>
      <w:r>
        <w:rPr>
          <w:rFonts w:ascii="Courier New" w:hAnsi="Courier New" w:cs="Courier New"/>
          <w:i/>
          <w:iCs/>
          <w:color w:val="1A1A1A"/>
          <w:sz w:val="26"/>
          <w:szCs w:val="26"/>
        </w:rPr>
        <w:t>August and Everything After</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w:t>
      </w:r>
      <w:proofErr w:type="gramStart"/>
      <w:r>
        <w:rPr>
          <w:rFonts w:ascii="Courier New" w:hAnsi="Courier New" w:cs="Courier New"/>
          <w:color w:val="1A1A1A"/>
          <w:sz w:val="26"/>
          <w:szCs w:val="26"/>
        </w:rPr>
        <w:t>DGC, 1993.</w:t>
      </w:r>
      <w:proofErr w:type="gramEnd"/>
      <w:r>
        <w:rPr>
          <w:rFonts w:ascii="Courier New" w:hAnsi="Courier New" w:cs="Courier New"/>
          <w:color w:val="1A1A1A"/>
          <w:sz w:val="26"/>
          <w:szCs w:val="26"/>
        </w:rPr>
        <w:t xml:space="preserve"> CD.</w:t>
      </w:r>
    </w:p>
    <w:p w14:paraId="02809400"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Sound recording, specific song:</w:t>
      </w:r>
    </w:p>
    <w:p w14:paraId="19BA8065"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Courier New" w:hAnsi="Courier New" w:cs="Courier New"/>
          <w:color w:val="1A1A1A"/>
          <w:sz w:val="26"/>
          <w:szCs w:val="26"/>
        </w:rPr>
        <w:t xml:space="preserve">Counting Crows. "Mr. Jones." </w:t>
      </w:r>
      <w:proofErr w:type="gramStart"/>
      <w:r>
        <w:rPr>
          <w:rFonts w:ascii="Courier New" w:hAnsi="Courier New" w:cs="Courier New"/>
          <w:i/>
          <w:iCs/>
          <w:color w:val="1A1A1A"/>
          <w:sz w:val="26"/>
          <w:szCs w:val="26"/>
        </w:rPr>
        <w:t>August and Everything After</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w:t>
      </w:r>
      <w:proofErr w:type="gramStart"/>
      <w:r>
        <w:rPr>
          <w:rFonts w:ascii="Courier New" w:hAnsi="Courier New" w:cs="Courier New"/>
          <w:color w:val="1A1A1A"/>
          <w:sz w:val="26"/>
          <w:szCs w:val="26"/>
        </w:rPr>
        <w:t>DGC, 1993.</w:t>
      </w:r>
      <w:proofErr w:type="gramEnd"/>
      <w:r>
        <w:rPr>
          <w:rFonts w:ascii="Courier New" w:hAnsi="Courier New" w:cs="Courier New"/>
          <w:color w:val="1A1A1A"/>
          <w:sz w:val="26"/>
          <w:szCs w:val="26"/>
        </w:rPr>
        <w:t xml:space="preserve"> CD.</w:t>
      </w:r>
    </w:p>
    <w:p w14:paraId="22DC659B"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CD-ROM</w:t>
      </w:r>
      <w:r>
        <w:rPr>
          <w:rFonts w:ascii="Times New Roman" w:hAnsi="Times New Roman" w:cs="Times New Roman"/>
          <w:color w:val="1A1A1A"/>
          <w:sz w:val="26"/>
          <w:szCs w:val="26"/>
        </w:rPr>
        <w:t> Citations should include the medium of the electronic publication (CD-ROM), the name of the vendor that made the material available on CD-ROM, and publications dates for the version used, if relevant.</w:t>
      </w:r>
    </w:p>
    <w:p w14:paraId="7C32BDA7"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Courier New" w:hAnsi="Courier New" w:cs="Courier New"/>
          <w:color w:val="1A1A1A"/>
          <w:sz w:val="26"/>
          <w:szCs w:val="26"/>
        </w:rPr>
        <w:t xml:space="preserve">"Marriage." </w:t>
      </w:r>
      <w:r>
        <w:rPr>
          <w:rFonts w:ascii="Courier New" w:hAnsi="Courier New" w:cs="Courier New"/>
          <w:i/>
          <w:iCs/>
          <w:color w:val="1A1A1A"/>
          <w:sz w:val="26"/>
          <w:szCs w:val="26"/>
        </w:rPr>
        <w:t xml:space="preserve">Encyclopedia </w:t>
      </w:r>
      <w:proofErr w:type="spellStart"/>
      <w:r>
        <w:rPr>
          <w:rFonts w:ascii="Courier New" w:hAnsi="Courier New" w:cs="Courier New"/>
          <w:i/>
          <w:iCs/>
          <w:color w:val="1A1A1A"/>
          <w:sz w:val="26"/>
          <w:szCs w:val="26"/>
        </w:rPr>
        <w:t>Judaica</w:t>
      </w:r>
      <w:proofErr w:type="spellEnd"/>
      <w:r>
        <w:rPr>
          <w:rFonts w:ascii="Courier New" w:hAnsi="Courier New" w:cs="Courier New"/>
          <w:color w:val="1A1A1A"/>
          <w:sz w:val="26"/>
          <w:szCs w:val="26"/>
        </w:rPr>
        <w:t xml:space="preserve">. CD-ROM. </w:t>
      </w:r>
      <w:proofErr w:type="spellStart"/>
      <w:r>
        <w:rPr>
          <w:rFonts w:ascii="Courier New" w:hAnsi="Courier New" w:cs="Courier New"/>
          <w:color w:val="1A1A1A"/>
          <w:sz w:val="26"/>
          <w:szCs w:val="26"/>
        </w:rPr>
        <w:t>Vers</w:t>
      </w:r>
      <w:proofErr w:type="spellEnd"/>
      <w:r>
        <w:rPr>
          <w:rFonts w:ascii="Courier New" w:hAnsi="Courier New" w:cs="Courier New"/>
          <w:color w:val="1A1A1A"/>
          <w:sz w:val="26"/>
          <w:szCs w:val="26"/>
        </w:rPr>
        <w:t xml:space="preserve">. 1.0. Jerusalem: </w:t>
      </w:r>
      <w:proofErr w:type="spellStart"/>
      <w:r>
        <w:rPr>
          <w:rFonts w:ascii="Courier New" w:hAnsi="Courier New" w:cs="Courier New"/>
          <w:color w:val="1A1A1A"/>
          <w:sz w:val="26"/>
          <w:szCs w:val="26"/>
        </w:rPr>
        <w:t>Judaica</w:t>
      </w:r>
      <w:proofErr w:type="spellEnd"/>
      <w:r>
        <w:rPr>
          <w:rFonts w:ascii="Courier New" w:hAnsi="Courier New" w:cs="Courier New"/>
          <w:color w:val="1A1A1A"/>
          <w:sz w:val="26"/>
          <w:szCs w:val="26"/>
        </w:rPr>
        <w:t xml:space="preserve"> Multimedia, 1997.</w:t>
      </w:r>
    </w:p>
    <w:p w14:paraId="41A2A169" w14:textId="77777777" w:rsidR="00741EB7" w:rsidRDefault="00741EB7" w:rsidP="00741EB7">
      <w:pPr>
        <w:widowControl w:val="0"/>
        <w:autoSpaceDE w:val="0"/>
        <w:autoSpaceDN w:val="0"/>
        <w:adjustRightInd w:val="0"/>
        <w:spacing w:after="101"/>
        <w:jc w:val="center"/>
        <w:rPr>
          <w:rFonts w:ascii="Times New Roman" w:hAnsi="Times New Roman" w:cs="Times New Roman"/>
          <w:color w:val="1A1A1A"/>
          <w:sz w:val="20"/>
          <w:szCs w:val="20"/>
        </w:rPr>
      </w:pPr>
    </w:p>
    <w:p w14:paraId="171708C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Citing Materials from Online Sources</w:t>
      </w:r>
    </w:p>
    <w:p w14:paraId="69B930CE"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Online Sources</w:t>
      </w:r>
      <w:proofErr w:type="gramStart"/>
      <w:r>
        <w:rPr>
          <w:rFonts w:ascii="Times New Roman" w:hAnsi="Times New Roman" w:cs="Times New Roman"/>
          <w:b/>
          <w:bCs/>
          <w:color w:val="1A1A1A"/>
          <w:sz w:val="26"/>
          <w:szCs w:val="26"/>
        </w:rPr>
        <w:t>:</w:t>
      </w:r>
      <w:r>
        <w:rPr>
          <w:rFonts w:ascii="Times New Roman" w:hAnsi="Times New Roman" w:cs="Times New Roman"/>
          <w:color w:val="1A1A1A"/>
          <w:sz w:val="26"/>
          <w:szCs w:val="26"/>
        </w:rPr>
        <w:t> </w:t>
      </w:r>
      <w:proofErr w:type="gramEnd"/>
      <w:r>
        <w:rPr>
          <w:rFonts w:ascii="Times New Roman" w:hAnsi="Times New Roman" w:cs="Times New Roman"/>
          <w:color w:val="1A1A1A"/>
          <w:sz w:val="26"/>
          <w:szCs w:val="26"/>
        </w:rPr>
        <w:t>Citations for online sources, like those for print sources, should provide information that both identifies a source and allows that source to be located and retrieved again. All citations should include the medium of publication (Web) and the date the content was accessed. If the source is difficult to locate or your instructor requires a URL, list the complete address within angle brackets after the date. In many cases, it is also necessary to identify the Web site or database that has made the material available online.</w:t>
      </w:r>
    </w:p>
    <w:p w14:paraId="00923F9B"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Because there are currently few standards that govern the organization and presentation of online publications, the information that is available to fulfill these objectives can vary widely from resource to resource. In general, references to online works require more information than references to print sources.</w:t>
      </w:r>
    </w:p>
    <w:p w14:paraId="059EDEF3"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 xml:space="preserve">See sections 5.6.1-4 in the </w:t>
      </w:r>
      <w:r>
        <w:rPr>
          <w:rFonts w:ascii="Times New Roman" w:hAnsi="Times New Roman" w:cs="Times New Roman"/>
          <w:b/>
          <w:bCs/>
          <w:color w:val="1A1A1A"/>
          <w:sz w:val="26"/>
          <w:szCs w:val="26"/>
        </w:rPr>
        <w:t>MLA Handbook</w:t>
      </w:r>
      <w:r>
        <w:rPr>
          <w:rFonts w:ascii="Times New Roman" w:hAnsi="Times New Roman" w:cs="Times New Roman"/>
          <w:color w:val="1A1A1A"/>
          <w:sz w:val="26"/>
          <w:szCs w:val="26"/>
        </w:rPr>
        <w:t xml:space="preserve"> for more complete information on creating citations for online sources.</w:t>
      </w:r>
    </w:p>
    <w:p w14:paraId="3ADBC840"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Web page:</w:t>
      </w:r>
    </w:p>
    <w:p w14:paraId="1C9E1886"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This example includes the optional URL. All other examples below use the shorter citation format.</w:t>
      </w:r>
    </w:p>
    <w:p w14:paraId="781F9C07"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proofErr w:type="gramStart"/>
      <w:r>
        <w:rPr>
          <w:rFonts w:ascii="Courier New" w:hAnsi="Courier New" w:cs="Courier New"/>
          <w:color w:val="1A1A1A"/>
          <w:sz w:val="26"/>
          <w:szCs w:val="26"/>
        </w:rPr>
        <w:t>Cornell University Library.</w:t>
      </w:r>
      <w:proofErr w:type="gramEnd"/>
      <w:r>
        <w:rPr>
          <w:rFonts w:ascii="Courier New" w:hAnsi="Courier New" w:cs="Courier New"/>
          <w:color w:val="1A1A1A"/>
          <w:sz w:val="26"/>
          <w:szCs w:val="26"/>
        </w:rPr>
        <w:t xml:space="preserve"> "Introduction to Research." </w:t>
      </w:r>
      <w:proofErr w:type="gramStart"/>
      <w:r>
        <w:rPr>
          <w:rFonts w:ascii="Courier New" w:hAnsi="Courier New" w:cs="Courier New"/>
          <w:i/>
          <w:iCs/>
          <w:color w:val="1A1A1A"/>
          <w:sz w:val="26"/>
          <w:szCs w:val="26"/>
        </w:rPr>
        <w:t>Cornell University Library</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Cornell University, 2009. Web. 19 June 2009 &lt;http://www.library.cornell.edu/resrch/intro&gt;.</w:t>
      </w:r>
    </w:p>
    <w:p w14:paraId="6FB1A017"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Personal Web site:</w:t>
      </w:r>
    </w:p>
    <w:p w14:paraId="0C5793C3"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If a work is untitled, you may use a genre label such as Home page, Introduction, etc.</w:t>
      </w:r>
    </w:p>
    <w:p w14:paraId="16CC47A1"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proofErr w:type="gramStart"/>
      <w:r>
        <w:rPr>
          <w:rFonts w:ascii="Courier New" w:hAnsi="Courier New" w:cs="Courier New"/>
          <w:color w:val="1A1A1A"/>
          <w:sz w:val="26"/>
          <w:szCs w:val="26"/>
        </w:rPr>
        <w:t>Rule, Greg.</w:t>
      </w:r>
      <w:proofErr w:type="gramEnd"/>
      <w:r>
        <w:rPr>
          <w:rFonts w:ascii="Courier New" w:hAnsi="Courier New" w:cs="Courier New"/>
          <w:color w:val="1A1A1A"/>
          <w:sz w:val="26"/>
          <w:szCs w:val="26"/>
        </w:rPr>
        <w:t xml:space="preserve"> Home page. Web. 16 Nov. 2008.</w:t>
      </w:r>
    </w:p>
    <w:p w14:paraId="35E4B046"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Entry in an online encyclopedia:</w:t>
      </w:r>
    </w:p>
    <w:p w14:paraId="214B3D88"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color w:val="1A1A1A"/>
          <w:sz w:val="26"/>
          <w:szCs w:val="26"/>
        </w:rPr>
        <w:t xml:space="preserve">"Einstein, Albert." </w:t>
      </w:r>
      <w:proofErr w:type="spellStart"/>
      <w:r>
        <w:rPr>
          <w:rFonts w:ascii="Courier New" w:hAnsi="Courier New" w:cs="Courier New"/>
          <w:i/>
          <w:iCs/>
          <w:color w:val="1A1A1A"/>
          <w:sz w:val="26"/>
          <w:szCs w:val="26"/>
        </w:rPr>
        <w:t>Encyclopaedia</w:t>
      </w:r>
      <w:proofErr w:type="spellEnd"/>
      <w:r>
        <w:rPr>
          <w:rFonts w:ascii="Courier New" w:hAnsi="Courier New" w:cs="Courier New"/>
          <w:i/>
          <w:iCs/>
          <w:color w:val="1A1A1A"/>
          <w:sz w:val="26"/>
          <w:szCs w:val="26"/>
        </w:rPr>
        <w:t xml:space="preserve"> Britannica Online</w:t>
      </w:r>
      <w:r>
        <w:rPr>
          <w:rFonts w:ascii="Courier New" w:hAnsi="Courier New" w:cs="Courier New"/>
          <w:color w:val="1A1A1A"/>
          <w:sz w:val="26"/>
          <w:szCs w:val="26"/>
        </w:rPr>
        <w:t xml:space="preserve">. </w:t>
      </w:r>
      <w:proofErr w:type="gramStart"/>
      <w:r>
        <w:rPr>
          <w:rFonts w:ascii="Courier New" w:hAnsi="Courier New" w:cs="Courier New"/>
          <w:color w:val="1A1A1A"/>
          <w:sz w:val="26"/>
          <w:szCs w:val="26"/>
        </w:rPr>
        <w:t>Encyclopedia Britannica, 1999.</w:t>
      </w:r>
      <w:proofErr w:type="gramEnd"/>
      <w:r>
        <w:rPr>
          <w:rFonts w:ascii="Courier New" w:hAnsi="Courier New" w:cs="Courier New"/>
          <w:color w:val="1A1A1A"/>
          <w:sz w:val="26"/>
          <w:szCs w:val="26"/>
        </w:rPr>
        <w:t xml:space="preserve"> Web. 27 Apr. 2009.</w:t>
      </w:r>
    </w:p>
    <w:p w14:paraId="5E84448D"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Article from a less familiar online reference book:</w:t>
      </w:r>
    </w:p>
    <w:p w14:paraId="1346AD44"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color w:val="1A1A1A"/>
          <w:sz w:val="26"/>
          <w:szCs w:val="26"/>
        </w:rPr>
        <w:t xml:space="preserve">Nielsen, Jorgen S. "European Culture and Islam." </w:t>
      </w:r>
      <w:proofErr w:type="gramStart"/>
      <w:r>
        <w:rPr>
          <w:rFonts w:ascii="Courier New" w:hAnsi="Courier New" w:cs="Courier New"/>
          <w:i/>
          <w:iCs/>
          <w:color w:val="1A1A1A"/>
          <w:sz w:val="26"/>
          <w:szCs w:val="26"/>
        </w:rPr>
        <w:t>Encyclopedia of Islam and the Muslim World</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Ed. Richard C. Martin. New York: Macmillan Reference-Thomson/Gale, 2004. Web. 4 July 2009.</w:t>
      </w:r>
    </w:p>
    <w:p w14:paraId="1971CD97"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Article in an online periodical:</w:t>
      </w:r>
    </w:p>
    <w:p w14:paraId="3DE8E310"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color w:val="1A1A1A"/>
          <w:sz w:val="26"/>
          <w:szCs w:val="26"/>
        </w:rPr>
        <w:t xml:space="preserve">If pagination is unavailable or is not continuous, use n. </w:t>
      </w:r>
      <w:proofErr w:type="spellStart"/>
      <w:r>
        <w:rPr>
          <w:rFonts w:ascii="Times New Roman" w:hAnsi="Times New Roman" w:cs="Times New Roman"/>
          <w:color w:val="1A1A1A"/>
          <w:sz w:val="26"/>
          <w:szCs w:val="26"/>
        </w:rPr>
        <w:t>pag</w:t>
      </w:r>
      <w:proofErr w:type="spellEnd"/>
      <w:r>
        <w:rPr>
          <w:rFonts w:ascii="Times New Roman" w:hAnsi="Times New Roman" w:cs="Times New Roman"/>
          <w:color w:val="1A1A1A"/>
          <w:sz w:val="26"/>
          <w:szCs w:val="26"/>
        </w:rPr>
        <w:t xml:space="preserve">. </w:t>
      </w:r>
      <w:proofErr w:type="gramStart"/>
      <w:r>
        <w:rPr>
          <w:rFonts w:ascii="Times New Roman" w:hAnsi="Times New Roman" w:cs="Times New Roman"/>
          <w:color w:val="1A1A1A"/>
          <w:sz w:val="26"/>
          <w:szCs w:val="26"/>
        </w:rPr>
        <w:t>in</w:t>
      </w:r>
      <w:proofErr w:type="gramEnd"/>
      <w:r>
        <w:rPr>
          <w:rFonts w:ascii="Times New Roman" w:hAnsi="Times New Roman" w:cs="Times New Roman"/>
          <w:color w:val="1A1A1A"/>
          <w:sz w:val="26"/>
          <w:szCs w:val="26"/>
        </w:rPr>
        <w:t xml:space="preserve"> place of the page numbers.</w:t>
      </w:r>
    </w:p>
    <w:p w14:paraId="2A5BA20C"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Courier New" w:hAnsi="Courier New" w:cs="Courier New"/>
          <w:color w:val="1A1A1A"/>
          <w:sz w:val="26"/>
          <w:szCs w:val="26"/>
        </w:rPr>
        <w:t xml:space="preserve">Chaplin, Heather. "Epidemic of Extravagance." </w:t>
      </w:r>
      <w:r>
        <w:rPr>
          <w:rFonts w:ascii="Courier New" w:hAnsi="Courier New" w:cs="Courier New"/>
          <w:i/>
          <w:iCs/>
          <w:color w:val="1A1A1A"/>
          <w:sz w:val="26"/>
          <w:szCs w:val="26"/>
        </w:rPr>
        <w:t>Salon</w:t>
      </w:r>
      <w:r>
        <w:rPr>
          <w:rFonts w:ascii="Courier New" w:hAnsi="Courier New" w:cs="Courier New"/>
          <w:color w:val="1A1A1A"/>
          <w:sz w:val="26"/>
          <w:szCs w:val="26"/>
        </w:rPr>
        <w:t xml:space="preserve"> 19 Feb. 1999: n. </w:t>
      </w:r>
      <w:proofErr w:type="spellStart"/>
      <w:r>
        <w:rPr>
          <w:rFonts w:ascii="Courier New" w:hAnsi="Courier New" w:cs="Courier New"/>
          <w:color w:val="1A1A1A"/>
          <w:sz w:val="26"/>
          <w:szCs w:val="26"/>
        </w:rPr>
        <w:t>pag</w:t>
      </w:r>
      <w:proofErr w:type="spellEnd"/>
      <w:r>
        <w:rPr>
          <w:rFonts w:ascii="Courier New" w:hAnsi="Courier New" w:cs="Courier New"/>
          <w:color w:val="1A1A1A"/>
          <w:sz w:val="26"/>
          <w:szCs w:val="26"/>
        </w:rPr>
        <w:t>. Web. 12 July 1999.</w:t>
      </w:r>
    </w:p>
    <w:p w14:paraId="186479E8"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Article in a full-text journal accessed from a database:</w:t>
      </w:r>
    </w:p>
    <w:p w14:paraId="61A58110" w14:textId="77777777" w:rsidR="00741EB7" w:rsidRDefault="00741EB7" w:rsidP="00741EB7">
      <w:pPr>
        <w:widowControl w:val="0"/>
        <w:autoSpaceDE w:val="0"/>
        <w:autoSpaceDN w:val="0"/>
        <w:adjustRightInd w:val="0"/>
        <w:spacing w:after="300"/>
        <w:ind w:left="960" w:hanging="960"/>
        <w:rPr>
          <w:rFonts w:ascii="Verdana" w:hAnsi="Verdana" w:cs="Verdana"/>
          <w:color w:val="1A1A1A"/>
          <w:sz w:val="26"/>
          <w:szCs w:val="26"/>
        </w:rPr>
      </w:pPr>
      <w:r>
        <w:rPr>
          <w:rFonts w:ascii="Courier New" w:hAnsi="Courier New" w:cs="Courier New"/>
          <w:color w:val="262626"/>
          <w:sz w:val="26"/>
          <w:szCs w:val="26"/>
        </w:rPr>
        <w:t xml:space="preserve">Vargas, Jose Antonio. "The Face of Facebook." </w:t>
      </w:r>
      <w:r>
        <w:rPr>
          <w:rFonts w:ascii="Courier New" w:hAnsi="Courier New" w:cs="Courier New"/>
          <w:i/>
          <w:iCs/>
          <w:color w:val="262626"/>
          <w:sz w:val="26"/>
          <w:szCs w:val="26"/>
        </w:rPr>
        <w:t>New Yorker</w:t>
      </w:r>
      <w:r>
        <w:rPr>
          <w:rFonts w:ascii="Courier New" w:hAnsi="Courier New" w:cs="Courier New"/>
          <w:color w:val="262626"/>
          <w:sz w:val="26"/>
          <w:szCs w:val="26"/>
        </w:rPr>
        <w:t xml:space="preserve"> 86.28 (2010): 54-63. </w:t>
      </w:r>
      <w:r>
        <w:rPr>
          <w:rFonts w:ascii="Courier New" w:hAnsi="Courier New" w:cs="Courier New"/>
          <w:i/>
          <w:iCs/>
          <w:color w:val="262626"/>
          <w:sz w:val="26"/>
          <w:szCs w:val="26"/>
        </w:rPr>
        <w:t>Academic Search Premier</w:t>
      </w:r>
      <w:r>
        <w:rPr>
          <w:rFonts w:ascii="Courier New" w:hAnsi="Courier New" w:cs="Courier New"/>
          <w:color w:val="262626"/>
          <w:sz w:val="26"/>
          <w:szCs w:val="26"/>
        </w:rPr>
        <w:t>. Web. 25 Jan. 2011.</w:t>
      </w:r>
    </w:p>
    <w:p w14:paraId="25551D1A" w14:textId="77777777" w:rsidR="00741EB7" w:rsidRDefault="00741EB7" w:rsidP="00741EB7">
      <w:pPr>
        <w:widowControl w:val="0"/>
        <w:autoSpaceDE w:val="0"/>
        <w:autoSpaceDN w:val="0"/>
        <w:adjustRightInd w:val="0"/>
        <w:spacing w:after="300"/>
        <w:rPr>
          <w:rFonts w:ascii="Verdana" w:hAnsi="Verdana" w:cs="Verdana"/>
          <w:color w:val="1A1A1A"/>
          <w:sz w:val="26"/>
          <w:szCs w:val="26"/>
        </w:rPr>
      </w:pPr>
      <w:r>
        <w:rPr>
          <w:rFonts w:ascii="Times New Roman" w:hAnsi="Times New Roman" w:cs="Times New Roman"/>
          <w:b/>
          <w:bCs/>
          <w:color w:val="1A1A1A"/>
          <w:sz w:val="26"/>
          <w:szCs w:val="26"/>
        </w:rPr>
        <w:t>Online book with print information:</w:t>
      </w:r>
    </w:p>
    <w:p w14:paraId="4D4A4390" w14:textId="31FC114A" w:rsidR="00925BF9" w:rsidRDefault="00741EB7" w:rsidP="00741EB7">
      <w:pPr>
        <w:rPr>
          <w:rFonts w:ascii="Courier New" w:hAnsi="Courier New" w:cs="Courier New"/>
          <w:color w:val="1A1A1A"/>
          <w:sz w:val="26"/>
          <w:szCs w:val="26"/>
        </w:rPr>
      </w:pPr>
      <w:r>
        <w:rPr>
          <w:rFonts w:ascii="Courier New" w:hAnsi="Courier New" w:cs="Courier New"/>
          <w:color w:val="1A1A1A"/>
          <w:sz w:val="26"/>
          <w:szCs w:val="26"/>
        </w:rPr>
        <w:t xml:space="preserve">Frost, Robert. </w:t>
      </w:r>
      <w:proofErr w:type="gramStart"/>
      <w:r>
        <w:rPr>
          <w:rFonts w:ascii="Courier New" w:hAnsi="Courier New" w:cs="Courier New"/>
          <w:i/>
          <w:iCs/>
          <w:color w:val="1A1A1A"/>
          <w:sz w:val="26"/>
          <w:szCs w:val="26"/>
        </w:rPr>
        <w:t>North of Boston</w:t>
      </w:r>
      <w:r>
        <w:rPr>
          <w:rFonts w:ascii="Courier New" w:hAnsi="Courier New" w:cs="Courier New"/>
          <w:color w:val="1A1A1A"/>
          <w:sz w:val="26"/>
          <w:szCs w:val="26"/>
        </w:rPr>
        <w:t>.</w:t>
      </w:r>
      <w:proofErr w:type="gramEnd"/>
      <w:r>
        <w:rPr>
          <w:rFonts w:ascii="Courier New" w:hAnsi="Courier New" w:cs="Courier New"/>
          <w:color w:val="1A1A1A"/>
          <w:sz w:val="26"/>
          <w:szCs w:val="26"/>
        </w:rPr>
        <w:t xml:space="preserve"> 2nd </w:t>
      </w:r>
      <w:proofErr w:type="gramStart"/>
      <w:r>
        <w:rPr>
          <w:rFonts w:ascii="Courier New" w:hAnsi="Courier New" w:cs="Courier New"/>
          <w:color w:val="1A1A1A"/>
          <w:sz w:val="26"/>
          <w:szCs w:val="26"/>
        </w:rPr>
        <w:t>ed</w:t>
      </w:r>
      <w:proofErr w:type="gramEnd"/>
      <w:r>
        <w:rPr>
          <w:rFonts w:ascii="Courier New" w:hAnsi="Courier New" w:cs="Courier New"/>
          <w:color w:val="1A1A1A"/>
          <w:sz w:val="26"/>
          <w:szCs w:val="26"/>
        </w:rPr>
        <w:t xml:space="preserve">. New York: Henry </w:t>
      </w:r>
    </w:p>
    <w:p w14:paraId="23AEE416" w14:textId="2BB2A844" w:rsidR="00A902A1" w:rsidRDefault="00A902A1" w:rsidP="00A902A1">
      <w:pPr>
        <w:ind w:left="720"/>
      </w:pPr>
      <w:r>
        <w:rPr>
          <w:rFonts w:ascii="Courier New" w:hAnsi="Courier New" w:cs="Courier New"/>
          <w:color w:val="1A1A1A"/>
          <w:sz w:val="26"/>
          <w:szCs w:val="26"/>
        </w:rPr>
        <w:t xml:space="preserve">Holt and Co., 1915. </w:t>
      </w:r>
      <w:r>
        <w:rPr>
          <w:rFonts w:ascii="Courier New" w:hAnsi="Courier New" w:cs="Courier New"/>
          <w:i/>
          <w:iCs/>
          <w:color w:val="1A1A1A"/>
          <w:sz w:val="26"/>
          <w:szCs w:val="26"/>
        </w:rPr>
        <w:t>Google Books</w:t>
      </w:r>
      <w:r>
        <w:rPr>
          <w:rFonts w:ascii="Courier New" w:hAnsi="Courier New" w:cs="Courier New"/>
          <w:color w:val="1A1A1A"/>
          <w:sz w:val="26"/>
          <w:szCs w:val="26"/>
        </w:rPr>
        <w:t>. Web. 30 June 2009.</w:t>
      </w:r>
    </w:p>
    <w:sectPr w:rsidR="00A902A1" w:rsidSect="004678EF">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B7"/>
    <w:rsid w:val="004678EF"/>
    <w:rsid w:val="00741EB7"/>
    <w:rsid w:val="008D0DE9"/>
    <w:rsid w:val="008D439D"/>
    <w:rsid w:val="00925BF9"/>
    <w:rsid w:val="00A902A1"/>
    <w:rsid w:val="00DC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82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1905</Words>
  <Characters>10861</Characters>
  <Application>Microsoft Macintosh Word</Application>
  <DocSecurity>0</DocSecurity>
  <Lines>90</Lines>
  <Paragraphs>25</Paragraphs>
  <ScaleCrop>false</ScaleCrop>
  <Company>Buford City Schools.</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4</cp:revision>
  <dcterms:created xsi:type="dcterms:W3CDTF">2014-04-03T12:14:00Z</dcterms:created>
  <dcterms:modified xsi:type="dcterms:W3CDTF">2014-04-14T18:51:00Z</dcterms:modified>
</cp:coreProperties>
</file>